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 Pfarrbüro Sancta Caecilia</w:t>
      </w:r>
    </w:p>
    <w:p>
      <w:pPr>
        <w:jc w:val="left"/>
      </w:pPr>
      <w:r>
        <w:t>Aufgenommen am 10.05.2026, 14:35 Uhr, von Frau Hiltrud Bensberg, Pfarrsekretärin. Handschriftliche Notiz vom Block, am 12.05.2026 abgetippt und zur Akte genommen.</w:t>
      </w:r>
    </w:p>
    <w:p>
      <w:pPr>
        <w:jc w:val="left"/>
      </w:pPr>
      <w:r>
        <w:t>Anruferin: Frau Adelgund von Rabenfels. Sie ruft zwei Tage nach dem Tod ihrer Mutter Mechthild Rabenfels an und nimmt Bezug auf das Trauergespräch mit dem Herrn Pfarrer vom Vortag. Die Familie wolle die Restaurierung der Walcker-Orgel von 1897 mit insgesamt 180.000 EUR unterstützen. Davon wolle sie selbst 60.000 EUR aus eigenem Vermögen geben, den Rest die Geschwister und eine Tante, deren Namen sie noch nicht nennen möchte, "damit niemand vorab angesprochen wird".</w:t>
      </w:r>
    </w:p>
    <w:p>
      <w:pPr>
        <w:jc w:val="left"/>
      </w:pPr>
      <w:r>
        <w:t>Die Spende solle dem Andenken ihrer Mutter gewidmet sein. Die Anruferin nennt drei Wünsche: eine Stiftertafel mit dem Namen Mechthild Rabenfels im Orgelumgang, jedes Jahr eine Messe zu ihrem Gedenken, möglichst am Todestag, dem 8. Mai, und ein Mitspracherecht der Familie bei der Auswahl der Orgelbauwerkstatt. Sie erwähnt, ein Bekannter habe ihr eine Werkstatt in Bonn empfohlen, sie wolle aber "keinesfalls etwas diktieren". Auf die Frage, ob die Spende in einem Betrag oder in Raten fließen solle, sagt sie, das hänge vom Verkauf eines Wertpapierdepots aus dem Nachlass ab; das Nachlassverfahren laufe erst an.</w:t>
      </w:r>
    </w:p>
    <w:p>
      <w:pPr>
        <w:jc w:val="left"/>
      </w:pPr>
      <w:r>
        <w:t>Frau von Rabenfels sagt am Ende von sich aus, sie wisse, "dass ich ja ausgetreten bin", und fragt, ob das für die Annahme der Spende oder für die Gedenkmesse "ein Problem" sei. Ich habe geantwortet, dass ich das nicht beurteilen kann und der Herr Pfarrer sich meldet. Sie bittet um Rückruf bis Ende der Woche, vormittags sei sie am besten erreichbar.</w:t>
      </w:r>
    </w:p>
    <w:p>
      <w:pPr>
        <w:jc w:val="left"/>
      </w:pPr>
      <w:r>
        <w:t>Weitergegeben an den Herrn Pfarrer am 10.05.2026 gegen 16 Uhr. Kopie zur Sammlung Orgelspende.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