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Zwischennachricht der Deutschen Rentenversicherung Bund</w:t>
      </w:r>
    </w:p>
    <w:p>
      <w:pPr>
        <w:jc w:val="left"/>
      </w:pPr>
      <w:r>
        <w:t>Deutsche Rentenversicherung Bund, Prüfdienst Essen</w:t>
      </w:r>
    </w:p>
    <w:p>
      <w:pPr>
        <w:jc w:val="left"/>
      </w:pPr>
      <w:r>
        <w:t>Aktenzeichen 28 BP 6412/26-KR</w:t>
      </w:r>
    </w:p>
    <w:p>
      <w:pPr>
        <w:jc w:val="left"/>
      </w:pPr>
      <w:r>
        <w:t>An die RuhrKurier GmbH, Viehofer Platz 12, 45127 Essen, zugleich zur Kenntnis an Steuerkanzlei Mertens, Essen.</w:t>
      </w:r>
    </w:p>
    <w:p>
      <w:pPr>
        <w:jc w:val="left"/>
      </w:pPr>
      <w:r>
        <w:t>Essen, 10. Juli 2026</w:t>
      </w:r>
    </w:p>
    <w:p>
      <w:pPr>
        <w:jc w:val="left"/>
      </w:pPr>
      <w:r>
        <w:t>Sehr geehrte Damen und Herren,</w:t>
      </w:r>
    </w:p>
    <w:p>
      <w:pPr>
        <w:jc w:val="left"/>
      </w:pPr>
      <w:r>
        <w:t>auf Ihren Antrag vom 30. Juni 2026 wird die Frist zur Stellungnahme in der laufenden Betriebsprüfung nach Paragraf 28p SGB IV bis zum 7. August 2026 verlängert. Eine weitere Verlängerung ist nach dem derzeitigen Verfahrensstand nicht vorgesehen.</w:t>
      </w:r>
    </w:p>
    <w:p>
      <w:pPr>
        <w:jc w:val="left"/>
      </w:pPr>
      <w:r>
        <w:t>Dem Antrag auf Einsicht in die Berechnungsgrundlagen wird entsprochen. Die vorläufige Berechnungsanlage mit den personenbezogenen Teilbeträgen für die 18 in der Anlage zur Anhörung vom 20. Juni 2026 genannten Personen wird Ihnen als gesicherte Datei über das Kommunikationsportal bereitgestellt. Der Abruflink ist ab dem 14. Juli 2026 für zehn Werktage gültig. Die Zugangsdaten werden gesondert an die im Portal hinterlegte Adresse versandt.</w:t>
      </w:r>
    </w:p>
    <w:p>
      <w:pPr>
        <w:jc w:val="left"/>
      </w:pPr>
      <w:r>
        <w:t>Ergänzend wird um Folgendes gebeten: Die mit Schreiben vom 20. Juni 2026 angeforderte Aufstellung der Vertretungsfälle liegt bisher nur für Dezember 2025 und Januar 2026 vor. Bitte reichen Sie die Aufstellung für den gesamten Prüfzeitraum nach. Ferner fehlen die Kommunikationsrichtlinien für das Dispatch-Team in der Fassung ab Oktober 2025; eingereicht wurde bislang nur die Fassung vom März 2023.</w:t>
      </w:r>
    </w:p>
    <w:p>
      <w:pPr>
        <w:jc w:val="left"/>
      </w:pPr>
      <w:r>
        <w:t>Die Prüferin Frau Konetzki ist in der Zeit vom 20. Juli bis 31. Juli 2026 nicht erreichbar. In dringenden Fällen wenden Sie sich an die im Briefkopf genannte Servicenummer unter Angabe des Aktenzeichens.</w:t>
      </w:r>
    </w:p>
    <w:p>
      <w:pPr>
        <w:jc w:val="left"/>
      </w:pPr>
      <w:r>
        <w:t>Diese Nachricht ergeht maschinell und ist ohne Unterschrift gültig.</w:t>
      </w:r>
    </w:p>
    <w:p>
      <w:pPr>
        <w:jc w:val="left"/>
      </w:pPr>
      <w:r>
        <w:t>Im Auftrag</w:t>
      </w:r>
    </w:p>
    <w:p>
      <w:pPr>
        <w:jc w:val="left"/>
      </w:pPr>
      <w:r>
        <w:t>Konetzki</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Zwischennachricht der Deutschen Rentenversicherung Bund</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Zwischennachricht der Deutschen Rentenversicherung Bund</w:t>
    </w:r>
  </w:p>
  <w:p>
    <w:pPr>
      <w:jc w:val="left"/>
      <w:pBdr>
        <w:bottom w:val="single" w:sz="6" w:space="2" w:color="3B3F45"/>
      </w:pBdr>
    </w:pPr>
    <w:r>
      <w:rPr>
        <w:rFonts w:ascii="Times New Roman" w:hAnsi="Times New Roman"/>
        <w:color w:val="6B6B66"/>
        <w:sz w:val="16"/>
      </w:rPr>
      <w:t>Behörde · Aktenzeichen 28 BP 6412/26-KR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