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Aktenzeichen: RF-26-204 / jf</w:t>
      </w:r>
    </w:p>
    <w:p>
      <w:pPr>
        <w:jc w:val="left"/>
      </w:pPr>
      <w:r>
        <w:t>Datum: 13. Juli 2026, 10:35 Uhr bis 10:52 Uhr</w:t>
      </w:r>
    </w:p>
    <w:p>
      <w:pPr>
        <w:jc w:val="left"/>
      </w:pPr>
      <w:r>
        <w:t>Gesprächspartner: Frau Böhnke, Servicetelefon der Deutschen Rentenversicherung Bund; Vermittlung an die Leistungsabteilung 7 nicht möglich, Frau Kästner ist nach Auskunft bis 24. Juli 2026 abwesend</w:t>
      </w:r>
    </w:p>
    <w:p>
      <w:pPr>
        <w:jc w:val="left"/>
      </w:pPr>
      <w:r>
        <w:t>Anruferin: Jana Frings, Rentenberaterin</w:t>
      </w:r>
    </w:p>
    <w:p>
      <w:pPr>
        <w:pStyle w:val="Heading2"/>
      </w:pPr>
      <w:r>
        <w:rPr>
          <w:rFonts w:ascii="Times New Roman" w:hAnsi="Times New Roman"/>
        </w:rPr>
        <w:t>1 Eingang des Widerspruchs</w:t>
      </w:r>
    </w:p>
    <w:p>
      <w:pPr>
        <w:jc w:val="left"/>
      </w:pPr>
      <w:r>
        <w:t>Frau Böhnke bestätigt nach Einsicht in das System, dass der Widerspruch gegen den Bescheid vom 22. Juni 2026 unter dem Vorgang 53 170885 R 214 / 70 26 1184 erfasst ist. Als Eingang ist der 2. Juli 2026 vermerkt, eingegangen per Telefax; das Einschreiben ist im System nicht gesondert ausgewiesen. Eine schriftliche Eingangsbestätigung sei veranlasst, ein Versanddatum konnte sie nicht nennen.</w:t>
      </w:r>
    </w:p>
    <w:p>
      <w:pPr>
        <w:pStyle w:val="Heading2"/>
      </w:pPr>
      <w:r>
        <w:rPr>
          <w:rFonts w:ascii="Times New Roman" w:hAnsi="Times New Roman"/>
        </w:rPr>
        <w:t>2 Angeforderte Aktenteile</w:t>
      </w:r>
    </w:p>
    <w:p>
      <w:pPr>
        <w:jc w:val="left"/>
      </w:pPr>
      <w:r>
        <w:t>Der Antrag auf Übersendung der sozialmedizinischen Stellungnahme vom 15. Juni 2026 und des Untersuchungsbogens vom 10. Juni 2026 ist nach Auskunft von Frau Böhnke der Widerspruchsstelle zugeordnet. Die Unterlagen würden voraussichtlich in Kalenderwoche 31 als Datei über das elektronische Postfach übersandt; ein Versand in Papierform müsse gesondert beantragt werden. Ob die interne Auswertung des Reha-Berichts zu den übersandten Teilen gehört, konnte sie nicht sagen.</w:t>
      </w:r>
    </w:p>
    <w:p>
      <w:pPr>
        <w:pStyle w:val="Heading2"/>
      </w:pPr>
      <w:r>
        <w:rPr>
          <w:rFonts w:ascii="Times New Roman" w:hAnsi="Times New Roman"/>
        </w:rPr>
        <w:t>3 Sonstiges</w:t>
      </w:r>
    </w:p>
    <w:p>
      <w:pPr>
        <w:jc w:val="left"/>
      </w:pPr>
      <w:r>
        <w:t>Auf die Frage nach dem weiteren Ablauf verwies Frau Böhnke auf den schriftlichen Weg; eine inhaltliche Auskunft war über das Servicetelefon nicht zu erhalten. Vorgangsnummer des heutigen Anrufs: SC-2026-0713-4482.</w:t>
      </w:r>
    </w:p>
    <w:p>
      <w:pPr>
        <w:jc w:val="left"/>
      </w:pPr>
      <w:r>
        <w:t>Wiedervorlage: 27. Juli 2026, dann Nachfrage schriftlich, wenn die Akte bis dahin nicht eingegangen ist.</w:t>
      </w:r>
    </w:p>
    <w:p>
      <w:pPr>
        <w:jc w:val="left"/>
      </w:pPr>
      <w:r>
        <w:t>Frings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