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Drosselberg &amp; Partner · Erfurt · Zur Akte Grossbach Druckguss &amp; Präzision GmbH &amp; Co. KG (AG Erfurt 60 IN 188/26 · StNr. 156/120/82736 · Vorgang Sanierung 2026/188)</w:t>
      </w:r>
    </w:p>
    <w:p>
      <w:pPr>
        <w:jc w:val="left"/>
      </w:pPr>
      <w:r>
        <w:t>Gefertigt am 8. Juli 2026, 16:20 Uhr, von StB Magdalena Voltz · Telefonat mit Herrn Klaus-Dieter Weissbrod, Sachgebietsleiter Körperschaftsteuer, Finanzamt Erfurt, von 15:45 Uhr bis 16:12 Uhr</w:t>
      </w:r>
    </w:p>
    <w:p>
      <w:pPr>
        <w:pStyle w:val="Heading2"/>
      </w:pPr>
      <w:r>
        <w:rPr>
          <w:rFonts w:ascii="Times New Roman" w:hAnsi="Times New Roman"/>
        </w:rPr>
        <w:t>1 Eingang und Zuständigkeit</w:t>
      </w:r>
    </w:p>
    <w:p>
      <w:pPr>
        <w:jc w:val="left"/>
      </w:pPr>
      <w:r>
        <w:t>Herr Weissbrod bestätigte den Eingang des Antrags nach Paragraf 3a Absatz 4 EStG vom 02.07.2026, 11:28 Uhr, unter der ELSTER-Quittungsnummer aus der Einreichung des StB Engelmeier. Der Vorgang sei dem Sachgebiet Körperschaftsteuer zugeordnet; Bearbeiterin sei Frau Tautenhahn. Wegen der Höhe des Sanierungsertrags werde die Sache dem Vorsteher und der Oberfinanzdirektion berichtet; das sei "der übliche Weg bei Beträgen dieser Größenordnung".</w:t>
      </w:r>
    </w:p>
    <w:p>
      <w:pPr>
        <w:pStyle w:val="Heading2"/>
      </w:pPr>
      <w:r>
        <w:rPr>
          <w:rFonts w:ascii="Times New Roman" w:hAnsi="Times New Roman"/>
        </w:rPr>
        <w:t>2 Aussagen zum weiteren Verfahren</w:t>
      </w:r>
    </w:p>
    <w:p>
      <w:pPr>
        <w:jc w:val="left"/>
      </w:pPr>
      <w:r>
        <w:t>Zur zeitlichen Reihenfolge von Planbestätigung am 25.06.2026 und Antragseingang am 02.07.2026 erklärte Herr Weissbrod, er nehme dazu am Telefon "keine Festlegung" vor; sein Hinweis im Telefonat vom 21.05.2026 mit Herrn Engelmeier sei "ein Servicegespräch, keine Auskunft" gewesen. Maßgeblich sei die schriftliche Bearbeitung. Das Amt werde zunächst die Vollständigkeit der Anlagenmappe prüfen. Ihm fehle nach erster Durchsicht die endgültige Fassung der Anlage 7c zum darstellenden Teil des Plans sowie die angekündigte ergänzende Stellungnahme zur Behandlung des Gesellschafterdarlehens Friedhelm Grossbach über 4.000.000 EUR (Frage 5 der verbindlichen Auskunft). Er bitte um Nachreichung bis zum 31.07.2026; ein förmliches Anforderungsschreiben gehe zu.</w:t>
      </w:r>
    </w:p>
    <w:p>
      <w:pPr>
        <w:pStyle w:val="Heading2"/>
      </w:pPr>
      <w:r>
        <w:rPr>
          <w:rFonts w:ascii="Times New Roman" w:hAnsi="Times New Roman"/>
        </w:rPr>
        <w:t>3 Sonstiges</w:t>
      </w:r>
    </w:p>
    <w:p>
      <w:pPr>
        <w:jc w:val="left"/>
      </w:pPr>
      <w:r>
        <w:t>Auf die Frage nach dem Bearbeitungsstand des Parallelantrags nach Paragraf 7b GewStG verwies Herr Weissbrod auf das Gewerbesteueramt der Stadt Erfurt; eine Abstimmung zwischen beiden Stellen sei angelaufen, ein gemeinsamer Termin sei nicht vorgesehen. Eine Entscheidung vor dem vierten Quartal 2026 stellte er nicht in Aussicht.</w:t>
      </w:r>
    </w:p>
    <w:p>
      <w:pPr>
        <w:pStyle w:val="Heading2"/>
      </w:pPr>
      <w:r>
        <w:rPr>
          <w:rFonts w:ascii="Times New Roman" w:hAnsi="Times New Roman"/>
        </w:rPr>
        <w:t>4 Veranlassung</w:t>
      </w:r>
    </w:p>
    <w:p>
      <w:pPr>
        <w:jc w:val="left"/>
      </w:pPr>
      <w:r>
        <w:t>Anlage 7c in finaler Fassung und ergänzende Stellungnahme zu Frage 5 bis 31.07.2026 übermitteln; Herrn Dr. Drosselberg und Herrn Pabst berichten; StB Engelmeier über die Nachforderung informieren. Wiedervorlage: 21. Juli 2026.</w:t>
      </w:r>
    </w:p>
    <w:p>
      <w:pPr>
        <w:jc w:val="left"/>
      </w:pPr>
      <w:r>
        <w:t>gez. Voltz, StB</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