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Rentenberatung Uwe Brenner · Mandat Doreen Kahl · Az. SB 2026-40-2217</w:t>
      </w:r>
    </w:p>
    <w:p>
      <w:pPr>
        <w:jc w:val="left"/>
      </w:pPr>
      <w:r>
        <w:t>Rostock, 24. Juli 2026</w:t>
      </w:r>
    </w:p>
    <w:p>
      <w:pPr>
        <w:jc w:val="left"/>
      </w:pPr>
      <w:r>
        <w:t>Telefonat mit Herrn Radloff, Landesamt für Gesundheit und Soziales Mecklenburg-Vorpommern, Widerspruchsstelle, 09:40 bis 10:05 Uhr. Anlass war die Zwischennachricht vom 21. Juli und die Vorbereitung der Widerspruchsbegründung.</w:t>
      </w:r>
    </w:p>
    <w:p>
      <w:pPr>
        <w:pStyle w:val="Heading2"/>
      </w:pPr>
      <w:r>
        <w:rPr>
          <w:rFonts w:ascii="Times New Roman" w:hAnsi="Times New Roman"/>
        </w:rPr>
        <w:t>1 Inhalt des Gesprächs</w:t>
      </w:r>
    </w:p>
    <w:p>
      <w:pPr>
        <w:jc w:val="left"/>
      </w:pPr>
      <w:r>
        <w:t>Herr Radloff bestätigte, dass der Vorgang seit dem 16. Juli erneut bei der versorgungsärztlichen Stelle liegt und dort von Dr. Petermann bearbeitet wird. Auf meine Frage, welches Operationsdatum in der behördlichen Akte erfasst ist, nannte Herr Radloff den 14. April 2026 aus dem Ambulanzbogen, während der Operationsbericht des Tumorzentrums den 4. April 2026 ausweist. Er konnte am Telefon nicht sagen, welches Datum der Erstbewertung zugrunde lag, und sagte zu, beide Unterlagen der versorgungsärztlichen Stelle gemeinsam vorzulegen.</w:t>
      </w:r>
    </w:p>
    <w:p>
      <w:pPr>
        <w:jc w:val="left"/>
      </w:pPr>
      <w:r>
        <w:t>Ob die Stellungnahme des Tumorzentrums vom 10. Juni dem Versorgungsarzt bei der Erstbewertung vorgelegen hat, ließ sich auch im Gespräch nicht abschließend klären; im Anlagenverzeichnis des Bescheides ist sie nicht aufgeführt, im elektronischen Posteingang der Behörde ist ein Eingang vom 12. Juni verzeichnet. Herr Radloff will den Laufweg intern nachvollziehen lassen.</w:t>
      </w:r>
    </w:p>
    <w:p>
      <w:pPr>
        <w:jc w:val="left"/>
      </w:pPr>
      <w:r>
        <w:t>Zur angekündigten Nachprüfung erklärte Herr Radloff, im Bescheid vom 16. Juni sei verwaltungsintern eine Wiedervorlage zum Abschluss der laufenden Behandlung vermerkt, ein konkretes Datum sei nicht hinterlegt.</w:t>
      </w:r>
    </w:p>
    <w:p>
      <w:pPr>
        <w:pStyle w:val="Heading2"/>
      </w:pPr>
      <w:r>
        <w:rPr>
          <w:rFonts w:ascii="Times New Roman" w:hAnsi="Times New Roman"/>
        </w:rPr>
        <w:t>2 Veranlassung</w:t>
      </w:r>
    </w:p>
    <w:p>
      <w:pPr>
        <w:jc w:val="left"/>
      </w:pPr>
      <w:r>
        <w:t>Die Umfangsmessungen und der Ambulanzbogen ab Zyklus 4 werden beim Onkologischen Zentrum Rostock, Frau Dr. Voigt, angefordert und in Kopie an die Behörde gegeben. Die Mandantin wird über den Zeitrahmen von acht bis zehn Wochen unterrichtet. Wiedervorlage hier: 21. August 2026.</w:t>
      </w:r>
    </w:p>
    <w:p>
      <w:pPr>
        <w:jc w:val="left"/>
      </w:pPr>
      <w:r>
        <w:t>Uwe Brenner</w:t>
      </w:r>
    </w:p>
    <w:p>
      <w:pPr>
        <w:jc w:val="left"/>
      </w:pPr>
      <w:r>
        <w:t>Rentenberater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