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Reinbold &amp; Casparius Rechtsanwälte, Jena. Aktenzeichen 2026-118-WE/re. Vermerk der Rechtsanwältin Dr. Friederike Reinbold vom 08.07.2026, 11:50 Uhr.</w:t>
      </w:r>
    </w:p>
    <w:p>
      <w:pPr>
        <w:pStyle w:val="Heading2"/>
      </w:pPr>
      <w:r>
        <w:rPr>
          <w:rFonts w:ascii="Times New Roman" w:hAnsi="Times New Roman"/>
        </w:rPr>
        <w:t>1 Gesprächsdaten</w:t>
      </w:r>
    </w:p>
    <w:p>
      <w:pPr>
        <w:jc w:val="left"/>
      </w:pPr>
      <w:r>
        <w:t>Telefonat mit der SaalePlus Krankenkasse, Widerspruchsstelle, am 08.07.2026 von 11:10 bis 11:35 Uhr. Gesprächspartner: Herr Deubel, Sachbearbeiter Widerspruchsverfahren, Durchwahl 03641 88 44-217. Kassenaktenzeichen AM-2026-044519, Versichertennummer T582419307.</w:t>
      </w:r>
    </w:p>
    <w:p>
      <w:pPr>
        <w:pStyle w:val="Heading2"/>
      </w:pPr>
      <w:r>
        <w:rPr>
          <w:rFonts w:ascii="Times New Roman" w:hAnsi="Times New Roman"/>
        </w:rPr>
        <w:t>2 Inhalt</w:t>
      </w:r>
    </w:p>
    <w:p>
      <w:pPr>
        <w:jc w:val="left"/>
      </w:pPr>
      <w:r>
        <w:t>Herr Deubel bestätigte den Eingang des Elternwiderspruchs vom 25.06.2026 sowie unserer Vertretungsanzeige. Die angekündigte anwaltliche Widerspruchsbegründung sei noch nicht in der Akte verzeichnet; ich wies darauf hin, dass sie am 03.07.2026 per beA übersandt wurde. Herr Deubel wollte dies im Posteingang klären und sagte einen Rückruf zu, der bis Diktat dieses Vermerks nicht erfolgt ist.</w:t>
      </w:r>
    </w:p>
    <w:p>
      <w:pPr>
        <w:jc w:val="left"/>
      </w:pPr>
      <w:r>
        <w:t>Zur weiteren Bearbeitung teilte er mit, der Fall sei am 06.07.2026 erneut dem Medizinischen Dienst vorgelegt worden, diesmal mit der Frage einer persönlichen Begutachtung. Ein Begutachtungstermin stehe nicht fest; üblich seien "vier bis sechs Wochen". Auf meinen Hinweis, dass die Klinik den Therapiebeginn für Anfang August 2026 empfiehlt, sagte Herr Deubel, eine Verkürzung könne er "nicht versprechen", die Unterlagen seien als eilig gekennzeichnet. Den Anruf seiner Kollegin bei der Familie am 06.07.2026 konnte er nicht zuordnen; im System sei nur ein Vermerk "Einverständnis häusliche Begutachtung liegt mündlich vor" eingetragen, ohne Namenszeichen.</w:t>
      </w:r>
    </w:p>
    <w:p>
      <w:pPr>
        <w:jc w:val="left"/>
      </w:pPr>
      <w:r>
        <w:t>Eine Entscheidung über den Widerspruch vor Abschluss der erneuten MD-Befassung werde es nicht geben. Auf die Frage, ob die Kasse einer vorläufigen Kostenübernahme für einen befristeten Therapieversuch nähertreten würde, verwies Herr Deubel auf die Fachabteilung; er nehme dies "als Anregung mit".</w:t>
      </w:r>
    </w:p>
    <w:p>
      <w:pPr>
        <w:pStyle w:val="Heading2"/>
      </w:pPr>
      <w:r>
        <w:rPr>
          <w:rFonts w:ascii="Times New Roman" w:hAnsi="Times New Roman"/>
        </w:rPr>
        <w:t>3 Weiteres Vorgehen</w:t>
      </w:r>
    </w:p>
    <w:p>
      <w:pPr>
        <w:jc w:val="left"/>
      </w:pPr>
      <w:r>
        <w:t>Übersendung der Symptomtagebuch-Scans und des Zeugnisses nach Eingang von Frau Wehner. Wiedervorlage 13.07.2026 zur Kontrolle des zugesagten Rückrufs; Fristenlage für den Eilantrag bleibt unverändert notiert.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Reinbold &amp; Casparius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KANZLEI REINBOLD &amp; CASPARIUS RECHTSANWÄLTE</w:t>
    </w:r>
  </w:p>
  <w:p>
    <w:pPr>
      <w:jc w:val="left"/>
      <w:pBdr>
        <w:bottom w:val="single" w:sz="8" w:space="2" w:color="1F3864"/>
      </w:pBdr>
    </w:pPr>
    <w:r>
      <w:rPr>
        <w:rFonts w:ascii="Times New Roman" w:hAnsi="Times New Roman"/>
        <w:color w:val="6B6B66"/>
        <w:sz w:val="16"/>
      </w:rPr>
      <w:t>Jena. Aktenzeichen 2026-118-WE/re. Vermerk der Rechtsanwältin Dr. Friederike Reinbold vom 08.07.2026, 11:50 Uhr.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