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Dr. Alina Breu, Regensburg</w:t>
      </w:r>
    </w:p>
    <w:p>
      <w:pPr>
        <w:jc w:val="left"/>
      </w:pPr>
      <w:r>
        <w:t>Mandat: Levin Schuster · Bezirk Oberpfalz EGH-26-11844 · Telefonat am 9. Juli 2026, 11:10 bis 11:34 Uhr</w:t>
      </w:r>
    </w:p>
    <w:p>
      <w:pPr>
        <w:jc w:val="left"/>
      </w:pPr>
      <w:r>
        <w:t>Gesprächspartner: Herr Wittmann, Agentur für Arbeit Regensburg, Team Reha und Teilhabe, Durchwahl 0941 780-2216. Anlass war unsere schriftliche Anfrage vom 6. Juli 2026 zur Beteiligung der Agentur vor der Blockphase ab 14. September 2026.</w:t>
      </w:r>
    </w:p>
    <w:p>
      <w:pPr>
        <w:jc w:val="left"/>
      </w:pPr>
      <w:r>
        <w:t>1 Angaben des Herrn Wittmann</w:t>
      </w:r>
    </w:p>
    <w:p>
      <w:pPr>
        <w:jc w:val="left"/>
      </w:pPr>
      <w:r>
        <w:t>Herr Wittmann teilte mit, dass für Levin Schuster bei der Agentur für Arbeit derzeit kein eigener Antrag erfasst ist. Es gebe lediglich einen Datensatz aus der Berufsberatung von 2024. Der Bescheid des Bezirks vom 20. Juni 2026 liege der Agentur nicht vor; eine Weiterleitung des Antrags vom 4. Mai 2026 sei dort nicht eingegangen. Er habe den Vorgang unter der Kundennummer 314R077216 aufgenommen.</w:t>
      </w:r>
    </w:p>
    <w:p>
      <w:pPr>
        <w:jc w:val="left"/>
      </w:pPr>
      <w:r>
        <w:t>2 Sicht der Agentur</w:t>
      </w:r>
    </w:p>
    <w:p>
      <w:pPr>
        <w:jc w:val="left"/>
      </w:pPr>
      <w:r>
        <w:t>Nach Darstellung des Herrn Wittmann betrachtet die Agentur eine Assistenz während des Berufsschulunterrichts als schulische Angelegenheit; sein Team befasse sich mit Leistungen im Betrieb und mit Berufsausbildungsbeihilfe. Er sagte wörtlich, man wolle sich aber nicht wegducken, und verwies auf seine Teamleiterin Frau Dallmeier, die über eine Teilnahme an der Fallkonferenz entscheide. Die Termine 21. Juli, 14:30 Uhr, und 23. Juli, 9:00 Uhr, habe er notiert; der 23. Juli sei aus seiner Sicht realistischer.</w:t>
      </w:r>
    </w:p>
    <w:p>
      <w:pPr>
        <w:jc w:val="left"/>
      </w:pPr>
      <w:r>
        <w:t>3 Offene Punkte und Absprachen</w:t>
      </w:r>
    </w:p>
    <w:p>
      <w:pPr>
        <w:jc w:val="left"/>
      </w:pPr>
      <w:r>
        <w:t>Herr Wittmann bat um Übersendung des Ablehnungsbescheids, des Widerspruchs vom 27. Juni 2026 und der betrieblichen Stellungnahme der Donauhafen Logistik GmbH an regensburg.reha@arbeitsagentur.de unter Angabe der Kundennummer. Eine schriftliche Rückmeldung zur Konferenzteilnahme sagte er bis 15. Juli 2026 zu. Wiedervorlage: 16. Juli 2026.</w:t>
      </w:r>
    </w:p>
    <w:p>
      <w:pPr>
        <w:jc w:val="left"/>
      </w:pPr>
      <w:r>
        <w:t>Dr. Breu, 9. Juli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