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Gesprächsnotiz Telefonat mit Rhein Inkasso</w:t>
      </w:r>
    </w:p>
    <w:p>
      <w:pPr>
        <w:jc w:val="left"/>
      </w:pPr>
      <w:r>
        <w:t>Aufgeschrieben von Tilman Eßwein am 20. August 2026, abends, direkt nach dem Anruf, damit nichts verloren geht.</w:t>
      </w:r>
    </w:p>
    <w:p>
      <w:pPr>
        <w:jc w:val="left"/>
      </w:pPr>
      <w:r>
        <w:t>Ich habe heute um 14:35 Uhr bei der Rhein Inkasso GmbH angerufen, Nummer aus dem Schreiben vom 18. August. Nach etwa sechs Minuten Warteschleife hatte ich Frau Brüggemann am Apparat, die auch das Schreiben unterschrieben hat. Ich habe das Zeichen RI-26-118844 genannt und gesagt, dass ich den Zusatzdienst KomfortPlus nie bestellt habe und dass ich das MeterCloud schon am 30. Juni und am 2. Juli geschrieben habe.</w:t>
      </w:r>
    </w:p>
    <w:p>
      <w:pPr>
        <w:jc w:val="left"/>
      </w:pPr>
      <w:r>
        <w:t>Frau Brüggemann sagte, das stehe auch so in der übergebenen Akte, sie könne aber nur weitergeben, was der Gläubiger ihr melde. Der Gläubiger halte an der Forderung von 26,70 Euro fest und berufe sich auf ein Aktivierungsprotokoll vom 24. Juni, 16:43 Uhr. Ich habe gefragt, ob ihr aufgefallen sei, dass MeterCloud selbst geschrieben hat, die Bildschirmfassung von damals sei inzwischen geändert worden. Das wusste sie nicht, sie hat sich das notiert.</w:t>
      </w:r>
    </w:p>
    <w:p>
      <w:pPr>
        <w:jc w:val="left"/>
      </w:pPr>
      <w:r>
        <w:t>Ich habe gefragt, warum jetzt 48,20 Euro verlangt werden, wenn die Hauptforderung 26,70 Euro beträgt. Sie erklärte, dazu kämen 3,50 Euro Rücklastschriftpauschale und 18,00 Euro Inkassokosten. Auf meine Frage, ob die Sache bis zur Klärung ruhen könne, sagte sie, die Frist 1. September bleibe zunächst stehen, sie vermerke aber meinen Widerspruch und lege den Vorgang dem Gläubiger noch einmal vor. Eine Meldung an Auskunfteien erfolge weiterhin nicht.</w:t>
      </w:r>
    </w:p>
    <w:p>
      <w:pPr>
        <w:jc w:val="left"/>
      </w:pPr>
      <w:r>
        <w:t>Sie bat mich, die Browserchronik meines Sohnes und den Screenshot per E-Mail an service@rhein-inkasso.de zu schicken, mit dem Zeichen im Betreff. Das mache ich morgen. Sie wollte sich bis Ende nächster Woche melden. Gespräch dauerte ungefähr zwölf Minuten, sie war freundlich, aber festgelegt darauf, dass die Entscheidung bei MeterCloud liegt.</w:t>
      </w:r>
    </w:p>
    <w:p>
      <w:pPr>
        <w:jc w:val="left"/>
      </w:pPr>
      <w:r>
        <w:t>Noch offen aus meiner Sicht: Wer bei MeterCloud die interne Prüfung aus dem Ticket MC-771902 bearbeitet und warum das Inkasso trotz laufender Prüfung schon beauftragt wurde. Danach habe ich gefragt, dazu konnte Frau Brüggemann nichts sagen.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