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Entgeltabrechnung des Seniorenzentrums St. Gertrud für Dezember 2025</w:t>
      </w:r>
    </w:p>
    <w:p>
      <w:pPr>
        <w:jc w:val="left"/>
      </w:pPr>
      <w:r>
        <w:t>St. Gertrud Seniorenhilfe gGmbH</w:t>
      </w:r>
    </w:p>
    <w:p>
      <w:pPr>
        <w:jc w:val="left"/>
      </w:pPr>
      <w:r>
        <w:t>Seniorenzentrum St. Gertrud, Kapuzinergraben 24, 52062 Aachen</w:t>
      </w:r>
    </w:p>
    <w:p>
      <w:pPr>
        <w:jc w:val="left"/>
      </w:pPr>
      <w:r>
        <w:t>Telefon 0241 470 88-0, verwaltung@st-gertrud-aachen.de</w:t>
      </w:r>
    </w:p>
    <w:p>
      <w:pPr>
        <w:jc w:val="left"/>
      </w:pPr>
      <w:r>
        <w:t>Frau</w:t>
      </w:r>
    </w:p>
    <w:p>
      <w:pPr>
        <w:jc w:val="left"/>
      </w:pPr>
      <w:r>
        <w:t>Hildegard Reinhold</w:t>
      </w:r>
    </w:p>
    <w:p>
      <w:pPr>
        <w:jc w:val="left"/>
      </w:pPr>
      <w:r>
        <w:t>z. Hd. Herrn Markus Reinhold (Vorsorgebevollmächtigter)</w:t>
      </w:r>
    </w:p>
    <w:p>
      <w:pPr>
        <w:jc w:val="left"/>
      </w:pPr>
      <w:r>
        <w:t>Lousberger Straße 17</w:t>
      </w:r>
    </w:p>
    <w:p>
      <w:pPr>
        <w:jc w:val="left"/>
      </w:pPr>
      <w:r>
        <w:t>52066 Aachen</w:t>
      </w:r>
    </w:p>
    <w:p>
      <w:pPr>
        <w:jc w:val="left"/>
      </w:pPr>
      <w:r>
        <w:t>Aachen, den 02.12.2025</w:t>
      </w:r>
    </w:p>
    <w:p>
      <w:pPr>
        <w:jc w:val="left"/>
      </w:pPr>
      <w:r>
        <w:t>Rechnungsnummer: 2025-12-0214</w:t>
      </w:r>
    </w:p>
    <w:p>
      <w:pPr>
        <w:jc w:val="left"/>
      </w:pPr>
      <w:r>
        <w:t>Bewohnerin: Hildegard Reinhold, Zimmer 214, Wohnbereich Marienbongard</w:t>
      </w:r>
    </w:p>
    <w:p>
      <w:pPr>
        <w:jc w:val="left"/>
      </w:pPr>
      <w:r>
        <w:t>Abrechnungszeitraum: 01.12.2025 bis 31.12.2025</w:t>
      </w:r>
    </w:p>
    <w:p>
      <w:pPr>
        <w:jc w:val="left"/>
      </w:pPr>
      <w:r>
        <w:t>Pflegegrad: 4</w:t>
      </w:r>
    </w:p>
    <w:p>
      <w:pPr>
        <w:jc w:val="left"/>
      </w:pPr>
      <w:r>
        <w:rPr>
          <w:b/>
        </w:rPr>
        <w:t>Abrechnung des Heimentgelts für Dezember 2025</w:t>
      </w:r>
    </w:p>
    <w:p>
      <w:pPr>
        <w:jc w:val="left"/>
      </w:pPr>
      <w:r>
        <w:t>Sehr geehrter Herr Reinhold,</w:t>
      </w:r>
    </w:p>
    <w:p>
      <w:pPr>
        <w:jc w:val="left"/>
      </w:pPr>
      <w:r>
        <w:t>für den Abrechnungszeitraum Dezember 2025 stellen wir die vertraglich vereinbarten Entgelte wie folgt in Rechnung.</w:t>
      </w:r>
    </w:p>
    <w:p>
      <w:pPr>
        <w:pStyle w:val="Heading2"/>
      </w:pPr>
      <w:r>
        <w:rPr>
          <w:rFonts w:ascii="Times New Roman" w:hAnsi="Times New Roman"/>
        </w:rPr>
        <w:t>1 Entgeltbestandteile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Pflegebedingte Aufwendungen (Pflegegrad 4)</w:t>
            </w:r>
          </w:p>
        </w:tc>
        <w:tc>
          <w:tcPr>
            <w:tcW w:type="dxa" w:w="4536"/>
          </w:tcPr>
          <w:p>
            <w:r>
              <w:rPr>
                <w:rFonts w:ascii="Times New Roman" w:hAnsi="Times New Roman"/>
                <w:sz w:val="20"/>
              </w:rPr>
              <w:t>1.910,00 EUR</w:t>
            </w:r>
          </w:p>
        </w:tc>
      </w:tr>
      <w:tr>
        <w:tc>
          <w:tcPr>
            <w:tcW w:type="dxa" w:w="4536"/>
          </w:tcPr>
          <w:p>
            <w:r>
              <w:rPr>
                <w:rFonts w:ascii="Times New Roman" w:hAnsi="Times New Roman"/>
                <w:sz w:val="20"/>
              </w:rPr>
              <w:t>Unterkunft und Verpflegung</w:t>
            </w:r>
          </w:p>
        </w:tc>
        <w:tc>
          <w:tcPr>
            <w:tcW w:type="dxa" w:w="4536"/>
          </w:tcPr>
          <w:p>
            <w:r>
              <w:rPr>
                <w:rFonts w:ascii="Times New Roman" w:hAnsi="Times New Roman"/>
                <w:sz w:val="20"/>
              </w:rPr>
              <w:t>1.040,00 EUR</w:t>
            </w:r>
          </w:p>
        </w:tc>
      </w:tr>
      <w:tr>
        <w:tc>
          <w:tcPr>
            <w:tcW w:type="dxa" w:w="4536"/>
          </w:tcPr>
          <w:p>
            <w:r>
              <w:rPr>
                <w:rFonts w:ascii="Times New Roman" w:hAnsi="Times New Roman"/>
                <w:sz w:val="20"/>
              </w:rPr>
              <w:t>Einrichtungseinheitlicher Eigenanteil und Investitionskosten</w:t>
            </w:r>
          </w:p>
        </w:tc>
        <w:tc>
          <w:tcPr>
            <w:tcW w:type="dxa" w:w="4536"/>
          </w:tcPr>
          <w:p>
            <w:r>
              <w:rPr>
                <w:rFonts w:ascii="Times New Roman" w:hAnsi="Times New Roman"/>
                <w:sz w:val="20"/>
              </w:rPr>
              <w:t>1.060,00 EUR</w:t>
            </w:r>
          </w:p>
        </w:tc>
      </w:tr>
      <w:tr>
        <w:tc>
          <w:tcPr>
            <w:tcW w:type="dxa" w:w="4536"/>
          </w:tcPr>
          <w:p>
            <w:r>
              <w:rPr>
                <w:rFonts w:ascii="Times New Roman" w:hAnsi="Times New Roman"/>
                <w:sz w:val="20"/>
              </w:rPr>
              <w:t>Ausbildungsumlage und Zusatzleistungen</w:t>
            </w:r>
          </w:p>
        </w:tc>
        <w:tc>
          <w:tcPr>
            <w:tcW w:type="dxa" w:w="4536"/>
          </w:tcPr>
          <w:p>
            <w:r>
              <w:rPr>
                <w:rFonts w:ascii="Times New Roman" w:hAnsi="Times New Roman"/>
                <w:sz w:val="20"/>
              </w:rPr>
              <w:t>370,00 EUR</w:t>
            </w:r>
          </w:p>
        </w:tc>
      </w:tr>
      <w:tr>
        <w:tc>
          <w:tcPr>
            <w:tcW w:type="dxa" w:w="4536"/>
          </w:tcPr>
          <w:p>
            <w:r>
              <w:rPr>
                <w:rFonts w:ascii="Times New Roman" w:hAnsi="Times New Roman"/>
                <w:b/>
                <w:sz w:val="20"/>
              </w:rPr>
              <w:t>Gesamtentgelt Dezember 2025</w:t>
            </w:r>
          </w:p>
        </w:tc>
        <w:tc>
          <w:tcPr>
            <w:tcW w:type="dxa" w:w="4536"/>
          </w:tcPr>
          <w:p>
            <w:r>
              <w:rPr>
                <w:rFonts w:ascii="Times New Roman" w:hAnsi="Times New Roman"/>
                <w:b/>
                <w:sz w:val="20"/>
              </w:rPr>
              <w:t>4.380,00 EUR</w:t>
            </w:r>
          </w:p>
        </w:tc>
      </w:tr>
    </w:tbl>
    <w:p>
      <w:pPr>
        <w:pStyle w:val="Heading2"/>
      </w:pPr>
      <w:r>
        <w:rPr>
          <w:rFonts w:ascii="Times New Roman" w:hAnsi="Times New Roman"/>
        </w:rPr>
        <w:t>2 Anrechnung von Leistungen Dritter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Leistungsbetrag der Pflegekasse (AOK Rheinland/Hamburg, Direktzahlung)</w:t>
            </w:r>
          </w:p>
        </w:tc>
        <w:tc>
          <w:tcPr>
            <w:tcW w:type="dxa" w:w="4536"/>
          </w:tcPr>
          <w:p>
            <w:r>
              <w:rPr>
                <w:rFonts w:ascii="Times New Roman" w:hAnsi="Times New Roman"/>
                <w:sz w:val="20"/>
              </w:rPr>
              <w:t>805,00 EUR</w:t>
            </w:r>
          </w:p>
        </w:tc>
      </w:tr>
      <w:tr>
        <w:tc>
          <w:tcPr>
            <w:tcW w:type="dxa" w:w="4536"/>
          </w:tcPr>
          <w:p>
            <w:r>
              <w:rPr>
                <w:rFonts w:ascii="Times New Roman" w:hAnsi="Times New Roman"/>
                <w:sz w:val="20"/>
              </w:rPr>
              <w:t>Übernahme durch die StädteRegion Aachen, Amt für soziale Angelegenheiten (Hilfe zur Pflege, Direktzahlung)</w:t>
            </w:r>
          </w:p>
        </w:tc>
        <w:tc>
          <w:tcPr>
            <w:tcW w:type="dxa" w:w="4536"/>
          </w:tcPr>
          <w:p>
            <w:r>
              <w:rPr>
                <w:rFonts w:ascii="Times New Roman" w:hAnsi="Times New Roman"/>
                <w:sz w:val="20"/>
              </w:rPr>
              <w:t>2.155,00 EUR</w:t>
            </w:r>
          </w:p>
        </w:tc>
      </w:tr>
      <w:tr>
        <w:tc>
          <w:tcPr>
            <w:tcW w:type="dxa" w:w="4536"/>
          </w:tcPr>
          <w:p>
            <w:r>
              <w:rPr>
                <w:rFonts w:ascii="Times New Roman" w:hAnsi="Times New Roman"/>
                <w:b/>
                <w:sz w:val="20"/>
              </w:rPr>
              <w:t>Summe der Direktzahlungen</w:t>
            </w:r>
          </w:p>
        </w:tc>
        <w:tc>
          <w:tcPr>
            <w:tcW w:type="dxa" w:w="4536"/>
          </w:tcPr>
          <w:p>
            <w:r>
              <w:rPr>
                <w:rFonts w:ascii="Times New Roman" w:hAnsi="Times New Roman"/>
                <w:b/>
                <w:sz w:val="20"/>
              </w:rPr>
              <w:t>2.960,00 EUR</w:t>
            </w:r>
          </w:p>
        </w:tc>
      </w:tr>
    </w:tbl>
    <w:p>
      <w:pPr>
        <w:pStyle w:val="Heading2"/>
      </w:pPr>
      <w:r>
        <w:rPr>
          <w:rFonts w:ascii="Times New Roman" w:hAnsi="Times New Roman"/>
        </w:rPr>
        <w:t>3 Verbleibender Eigenanteil</w:t>
      </w:r>
    </w:p>
    <w:p>
      <w:pPr>
        <w:jc w:val="left"/>
      </w:pPr>
      <w:r>
        <w:t xml:space="preserve">Nach Abzug der Direktzahlungen verbleibt für Dezember 2025 ein von der Bewohnerin zu tragender Eigenanteil von </w:t>
      </w:r>
      <w:r>
        <w:rPr>
          <w:b/>
        </w:rPr>
        <w:t>1.420,00 EUR</w:t>
      </w:r>
      <w:r>
        <w:t>. Der Betrag wird vereinbarungsgemäß aus der laufenden Altersrente der Bewohnerin bestritten und zum 03.12.2025 vom hinterlegten Konto eingezogen.</w:t>
      </w:r>
    </w:p>
    <w:p>
      <w:pPr>
        <w:jc w:val="left"/>
      </w:pPr>
      <w:r>
        <w:t>Der der Bewohnerin zustehende Barbetrag zur persönlichen Verfügung wird von der StädteRegion Aachen gesondert ausgezahlt und ist nicht Gegenstand dieser Abrechnung.</w:t>
      </w:r>
    </w:p>
    <w:p>
      <w:pPr>
        <w:pStyle w:val="Heading2"/>
      </w:pPr>
      <w:r>
        <w:rPr>
          <w:rFonts w:ascii="Times New Roman" w:hAnsi="Times New Roman"/>
        </w:rPr>
        <w:t>4 Hinweise</w:t>
      </w:r>
    </w:p>
    <w:p>
      <w:pPr>
        <w:jc w:val="left"/>
      </w:pPr>
      <w:r>
        <w:t>Die Zusammensetzung der pflegebedingten Aufwendungen entspricht der Pflegesatzvereinbarung mit den Landesverbänden der Pflegekassen und dem überörtlichen Träger der Sozialhilfe in der ab dem 01.07.2025 geltenden Fassung. Der Leistungszuschlag der Pflegekasse zum einrichtungseinheitlichen Eigenanteil ist in der Position der Direktzahlung der Pflegekasse bereits enthalten.</w:t>
      </w:r>
    </w:p>
    <w:p>
      <w:pPr>
        <w:jc w:val="left"/>
      </w:pPr>
      <w:r>
        <w:t>Für Rückfragen zur Abrechnung steht Ihnen unsere Bewohnerverwaltung, Frau Jansen, unter der Durchwahl 0241 470 88-140 gern zur Verfügung.</w:t>
      </w:r>
    </w:p>
    <w:p>
      <w:pPr>
        <w:jc w:val="left"/>
      </w:pPr>
      <w:r>
        <w:t>Mit freundlichen Grüßen</w:t>
      </w:r>
    </w:p>
    <w:p>
      <w:pPr>
        <w:jc w:val="left"/>
      </w:pPr>
      <w:r>
        <w:t>St. Gertrud Seniorenhilfe gGmbH</w:t>
      </w:r>
    </w:p>
    <w:p>
      <w:pPr>
        <w:jc w:val="left"/>
      </w:pPr>
      <w:r>
        <w:t>Bewohnerverwaltung</w:t>
      </w:r>
    </w:p>
    <w:p>
      <w:pPr>
        <w:jc w:val="left"/>
      </w:pPr>
      <w:r>
        <w:t>Marita Jansen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 Gertrud Seniorenhilfe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 Gertrud Seniorenhilfe gGmbH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