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Anlage 01/A — Vollmacht mit notariellem Beglaubigungsvermerk</w:t>
      </w:r>
    </w:p>
    <w:p>
      <w:pPr>
        <w:jc w:val="left"/>
      </w:pPr>
      <w:r>
        <w:rPr>
          <w:b/>
        </w:rPr>
        <w:t>Vollmacht</w:t>
      </w:r>
    </w:p>
    <w:p>
      <w:pPr>
        <w:jc w:val="left"/>
      </w:pPr>
      <w:r>
        <w:t>Die Werkmann Anlagentechnik AG, Industriestraße 88, 68169 Mannheim, eingetragen im Handelsregister des Amtsgerichts Mannheim unter HRB 28741, vertreten durch ihren einzelvertretungsberechtigten Vorstand Dr. Hannes Werkmann-Lottermann,</w:t>
      </w:r>
    </w:p>
    <w:p>
      <w:pPr>
        <w:jc w:val="left"/>
      </w:pPr>
      <w:r>
        <w:t>bevollmächtigt hiermit</w:t>
      </w:r>
    </w:p>
    <w:p>
      <w:pPr>
        <w:jc w:val="left"/>
      </w:pPr>
      <w:r>
        <w:t>die Rechtsanwälte der Sozietät Salzgitter, Boekenkamp &amp; Trautmannsdorf Rechtsanwälte PartG mbB, Augustaanlage 32, 68165 Mannheim,</w:t>
      </w:r>
    </w:p>
    <w:p>
      <w:pPr>
        <w:jc w:val="left"/>
      </w:pPr>
      <w:r>
        <w:t>sie in sämtlichen rechtlichen Angelegenheiten im Zusammenhang mit den folgenden Verfahren und Vorgängen außergerichtlich und gerichtlich zu vertreten:</w:t>
      </w:r>
    </w:p>
    <w:p>
      <w:pPr>
        <w:pStyle w:val="ListNumber"/>
      </w:pPr>
      <w:r>
        <w:t>dem Ordnungswidrigkeitenverfahren des Bundesamts für Wirtschaft und Ausfuhrkontrolle wegen möglicher Verstöße gegen außenwirtschaftsrechtliche Genehmigungspflichten im Zusammenhang mit Lieferungen der Baureihe MFR-3400X;</w:t>
      </w:r>
    </w:p>
    <w:p>
      <w:pPr>
        <w:pStyle w:val="ListNumber"/>
      </w:pPr>
      <w:r>
        <w:t>der Prüfung und gegebenenfalls Abgabe einer Selbstanzeige sowie der Kommunikation mit den zuständigen deutschen Behörden;</w:t>
      </w:r>
    </w:p>
    <w:p>
      <w:pPr>
        <w:pStyle w:val="ListNumber"/>
      </w:pPr>
      <w:r>
        <w:t>den Vorgängen mit Berührung zum Recht der Vereinigten Staaten von Amerika (OFAC, EAR, ITAR) einschließlich der Koordination mit US-amerikanischen Korrespondenzanwälten;</w:t>
      </w:r>
    </w:p>
    <w:p>
      <w:pPr>
        <w:pStyle w:val="ListNumber"/>
      </w:pPr>
      <w:r>
        <w:t>der Prüfung von Korruptions- und Sanktionsrisiken im Zusammenhang mit dem Handelsvertreter Al-Quwairy (Riad) und den zugehörigen Provisionsvereinbarungen;</w:t>
      </w:r>
    </w:p>
    <w:p>
      <w:pPr>
        <w:pStyle w:val="ListNumber"/>
      </w:pPr>
      <w:r>
        <w:t>dem Investitionsprüfverfahren beim Bundesministerium für Wirtschaft und Klimaschutz betreffend das Beteiligungsangebot der TianYuan Industrial Group Co., Ltd.;</w:t>
      </w:r>
    </w:p>
    <w:p>
      <w:pPr>
        <w:pStyle w:val="ListNumber"/>
      </w:pPr>
      <w:r>
        <w:t>dem Schiedsverfahren nach der Schiedsgerichtsordnung der Internationalen Handelskammer gegen die BioMechanix Pvt. Ltd. (Pune) einschließlich aller Sicherungsmaßnahmen, insbesondere von Arrestanträgen vor deutschen Gerichten;</w:t>
      </w:r>
    </w:p>
    <w:p>
      <w:pPr>
        <w:pStyle w:val="ListNumber"/>
      </w:pPr>
      <w:r>
        <w:t>allen weiteren Angelegenheiten, die mit den vorgenannten Verfahren in tatsächlichem oder rechtlichem Zusammenhang stehen.</w:t>
      </w:r>
    </w:p>
    <w:p>
      <w:pPr>
        <w:jc w:val="left"/>
      </w:pPr>
      <w:r>
        <w:t>Die Vollmacht umfasst insbesondere die Befugnis zur Einlegung und Rücknahme von Rechtsbehelfen und Rechtsmitteln, zur Abgabe und Entgegennahme von Willenserklärungen, zum Abschluss von Vergleichen, zur Empfangnahme von Geldern und Wertsachen, zur Akteneinsicht sowie zur Erteilung von Untervollmachten an Rechtsanwälte des In- und Auslands. Sie gilt für alle Instanzen und erstreckt sich auch auf Neben- und Folgeverfahren.</w:t>
      </w:r>
    </w:p>
    <w:p>
      <w:pPr>
        <w:jc w:val="left"/>
      </w:pPr>
      <w:r>
        <w:t>Mannheim, den 14. März 2026</w:t>
      </w:r>
    </w:p>
    <w:p>
      <w:pPr>
        <w:jc w:val="left"/>
      </w:pPr>
      <w:r>
        <w:t>gez. Dr. Hannes Werkmann-Lottermann</w:t>
      </w:r>
    </w:p>
    <w:p>
      <w:pPr>
        <w:jc w:val="left"/>
      </w:pPr>
      <w:r>
        <w:t>Vorstand der Werkmann Anlagentechnik AG</w:t>
      </w:r>
    </w:p>
    <w:p/>
    <w:p>
      <w:pPr>
        <w:jc w:val="left"/>
      </w:pPr>
      <w:r>
        <w:rPr>
          <w:b/>
        </w:rPr>
        <w:t>Beglaubigungsvermerk</w:t>
      </w:r>
    </w:p>
    <w:p>
      <w:pPr>
        <w:jc w:val="left"/>
      </w:pPr>
      <w:r>
        <w:t>Ich beglaubige hiermit die Echtheit der vorstehenden, vor mir vollzogenen Unterschrift des Herrn Dr. Hannes Werkmann-Lottermann, geboren am 11.08.1968, wohnhaft in Mannheim, ausgewiesen durch Personalausweis. Herr Dr. Werkmann-Lottermann handelt nach seiner Erklärung nicht im eigenen Namen, sondern als einzelvertretungsberechtigter Vorstand der Werkmann Anlagentechnik AG mit dem Sitz in Mannheim. Aufgrund heutiger Einsicht in das elektronische Handelsregister des Amtsgerichts Mannheim (HRB 28741) bescheinige ich, dass Herr Dr. Werkmann-Lottermann dort als einzelvertretungsberechtigtes Vorstandsmitglied der Gesellschaft eingetragen ist.</w:t>
      </w:r>
    </w:p>
    <w:p>
      <w:pPr>
        <w:jc w:val="left"/>
      </w:pPr>
      <w:r>
        <w:t>Mannheim, den 14. März 2026</w:t>
      </w:r>
    </w:p>
    <w:p>
      <w:pPr>
        <w:jc w:val="left"/>
      </w:pPr>
      <w:r>
        <w:t>Urkundenrolle Nr. 388/2026</w:t>
      </w:r>
    </w:p>
    <w:p>
      <w:pPr>
        <w:jc w:val="left"/>
      </w:pPr>
      <w:r>
        <w:t>gez. Dr. Cornelius Habermann-Stich, Notar</w:t>
      </w:r>
    </w:p>
    <w:p>
      <w:pPr>
        <w:jc w:val="left"/>
      </w:pPr>
      <w:r>
        <w:t>(Siegel)</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Boekenkamp &amp; Trautmannsdorf Rechtsanwälte PartG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2"/>
      </w:rPr>
      <w:t>BOEKENKAMP &amp; TRAUTMANNSDORF RECHTSANWÄLTE PARTG MBB</w:t>
    </w:r>
  </w:p>
  <w:p>
    <w:pPr>
      <w:jc w:val="left"/>
      <w:pBdr>
        <w:bottom w:val="single" w:sz="8" w:space="2" w:color="1F3864"/>
      </w:pBdr>
    </w:pPr>
    <w:r>
      <w:rPr>
        <w:rFonts w:ascii="Times New Roman" w:hAnsi="Times New Roman"/>
        <w:color w:val="6B6B66"/>
        <w:sz w:val="16"/>
      </w:rPr>
      <w:t>Augustaanlage 32, 68165 Mannheim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