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04.03.2026</w:t>
            </w:r>
          </w:p>
        </w:tc>
        <w:tc>
          <w:tcPr>
            <w:tcW w:type="dxa" w:w="2160"/>
          </w:tcPr>
          <w:p>
            <w:r>
              <w:t>Kauf und Lieferung</w:t>
            </w:r>
          </w:p>
        </w:tc>
        <w:tc>
          <w:tcPr>
            <w:tcW w:type="dxa" w:w="2160"/>
          </w:tcPr>
          <w:p>
            <w:r>
              <w:t>Rechnung</w:t>
            </w:r>
          </w:p>
        </w:tc>
        <w:tc>
          <w:tcPr>
            <w:tcW w:type="dxa" w:w="2160"/>
          </w:tcPr>
          <w:p>
            <w:r>
              <w:t>unstreitig</w:t>
            </w:r>
          </w:p>
        </w:tc>
      </w:tr>
      <w:tr>
        <w:tc>
          <w:tcPr>
            <w:tcW w:type="dxa" w:w="2160"/>
          </w:tcPr>
          <w:p>
            <w:r>
              <w:t>18.05.2026</w:t>
            </w:r>
          </w:p>
        </w:tc>
        <w:tc>
          <w:tcPr>
            <w:tcW w:type="dxa" w:w="2160"/>
          </w:tcPr>
          <w:p>
            <w:r>
              <w:t>Update eingespielt</w:t>
            </w:r>
          </w:p>
        </w:tc>
        <w:tc>
          <w:tcPr>
            <w:tcW w:type="dxa" w:w="2160"/>
          </w:tcPr>
          <w:p>
            <w:r>
              <w:t>App-Log</w:t>
            </w:r>
          </w:p>
        </w:tc>
        <w:tc>
          <w:tcPr>
            <w:tcW w:type="dxa" w:w="2160"/>
          </w:tcPr>
          <w:p>
            <w:r>
              <w:t>Zeitpunkt streitig</w:t>
            </w:r>
          </w:p>
        </w:tc>
      </w:tr>
      <w:tr>
        <w:tc>
          <w:tcPr>
            <w:tcW w:type="dxa" w:w="2160"/>
          </w:tcPr>
          <w:p>
            <w:r>
              <w:t>26.05.2026</w:t>
            </w:r>
          </w:p>
        </w:tc>
        <w:tc>
          <w:tcPr>
            <w:tcW w:type="dxa" w:w="2160"/>
          </w:tcPr>
          <w:p>
            <w:r>
              <w:t>Mangelanzeige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Fristsetzung unklar</w:t>
            </w:r>
          </w:p>
        </w:tc>
      </w:tr>
      <w:tr>
        <w:tc>
          <w:tcPr>
            <w:tcW w:type="dxa" w:w="2160"/>
          </w:tcPr>
          <w:p>
            <w:r>
              <w:t>10.06.2026</w:t>
            </w:r>
          </w:p>
        </w:tc>
        <w:tc>
          <w:tcPr>
            <w:tcW w:type="dxa" w:w="2160"/>
          </w:tcPr>
          <w:p>
            <w:r>
              <w:t>Serviceversuch</w:t>
            </w:r>
          </w:p>
        </w:tc>
        <w:tc>
          <w:tcPr>
            <w:tcW w:type="dxa" w:w="2160"/>
          </w:tcPr>
          <w:p>
            <w:r>
              <w:t>Protokoll</w:t>
            </w:r>
          </w:p>
        </w:tc>
        <w:tc>
          <w:tcPr>
            <w:tcW w:type="dxa" w:w="2160"/>
          </w:tcPr>
          <w:p>
            <w:r>
              <w:t>Ursache offen</w:t>
            </w:r>
          </w:p>
        </w:tc>
      </w:tr>
      <w:tr>
        <w:tc>
          <w:tcPr>
            <w:tcW w:type="dxa" w:w="2160"/>
          </w:tcPr>
          <w:p>
            <w:r>
              <w:t>03.07.2026</w:t>
            </w:r>
          </w:p>
        </w:tc>
        <w:tc>
          <w:tcPr>
            <w:tcW w:type="dxa" w:w="2160"/>
          </w:tcPr>
          <w:p>
            <w:r>
              <w:t>Anwaltliche Prüfung</w:t>
            </w:r>
          </w:p>
        </w:tc>
        <w:tc>
          <w:tcPr>
            <w:tcW w:type="dxa" w:w="2160"/>
          </w:tcPr>
          <w:p>
            <w:r>
              <w:t>Kanzleiakte</w:t>
            </w:r>
          </w:p>
        </w:tc>
        <w:tc>
          <w:tcPr>
            <w:tcW w:type="dxa" w:w="2160"/>
          </w:tcPr>
          <w:p>
            <w:r>
              <w:t>Frist läuft</w:t>
            </w:r>
          </w:p>
        </w:tc>
      </w:tr>
    </w:tbl>
    <w:p>
      <w:pPr>
        <w:pStyle w:val="Heading2"/>
      </w:pPr>
      <w:r>
        <w:t>2. Unsaubere Punkte</w:t>
      </w:r>
    </w:p>
    <w:p>
      <w:r>
        <w:t>Gegenstand ist CareRest 400 Sensorbett.</w:t>
      </w:r>
    </w:p>
    <w:p>
      <w:r>
        <w:t>Nachtalarm sendet verspätet, App verliert Verbindung, Abo läuft weiter.</w:t>
      </w:r>
    </w:p>
    <w:p>
      <w:r>
        <w:t>Werbung und Produktblatt betonen dauerhafte App-Funktionen und einfache Reparierbarkeit.</w:t>
      </w:r>
    </w:p>
    <w:p>
      <w:r>
        <w:t>Der Händler behandelt den digitalen Anteil als freiwillige Zusatzleistung.</w:t>
      </w:r>
    </w:p>
    <w:p>
      <w:r>
        <w:t>Die Käuferseite dokumentiert Ausfälle mit Logs, Screenshots und Nutzungsprotokoll.</w:t>
      </w:r>
    </w:p>
    <w:p>
      <w:r>
        <w:t>Ein unabhängiger Dienstleister sieht ohne Herstellerzugang keine vollständige Diagnosemöglichkeit.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