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Cloud-Datenfluss VellNet Control</w:t>
      </w:r>
    </w:p>
    <w:p>
      <w:pPr>
        <w:jc w:val="left"/>
      </w:pPr>
      <w:r>
        <w:t>Akte: Akte Vellbruck Robotics GmbH — Roboterflotte AtlasCare / LumaMove / Werkbank C7. Stand: 25.06.2026,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kartiert die Datenflüsse zwischen Robotereinheiten, Edge-Gateways und der Cloudplattform VellNet Control. Er ist Grundlage für Datenschutz, Data-Act-Pflichten und die forensische Sicherung.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Edge: Die Gateways puffern Rohdaten 72 Stunden und geben verdichtete Events weiter; die Pufferdaten des Unfalltags wurden am 30.05.2026 gesichert.</w:t>
      </w:r>
    </w:p>
    <w:p>
      <w:pPr>
        <w:pStyle w:val="ListBullet"/>
      </w:pPr>
      <w:r>
        <w:t>Cloud: In der Cloud liegen Eventlogs, Konfigurationshistorien und Update-Stände aller Kunden mandantengetrennt; Supportzugriffe werden protokolliert.</w:t>
      </w:r>
    </w:p>
    <w:p>
      <w:pPr>
        <w:pStyle w:val="ListBullet"/>
      </w:pPr>
      <w:r>
        <w:t>Telemetrie: Die Telemetrie enthält über Schichtpläne mittelbar personenbeziehbare Daten der Bediener; die Löschfristen sind je Kunde unterschiedlich vereinbart.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Einheiten senden Telemetrie (Position, Geschwindigkeit, Events) über Edge-Gateways an die Cloud; Videodaten verbleiben lokal, außer bei aktivierter Ferndiagnose.</w:t>
      </w:r>
    </w:p>
    <w:p>
      <w:pPr>
        <w:jc w:val="left"/>
      </w:pPr>
      <w:r>
        <w:t>Am 27.05.2026 war für LM-104 die Ferndiagnose aktiv; ob dabei Videosequenzen in die Cloud gelangten, ist zu klären.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Edge</w:t>
      </w:r>
    </w:p>
    <w:p>
      <w:pPr>
        <w:jc w:val="left"/>
      </w:pPr>
      <w:r>
        <w:t>Die Sicherung wird gehasht und versiegelt; die 72-Stunden-Rotation ist für die betroffenen Gateways bis zum Abschluss der Ermittlungen ausgesetzt.</w:t>
      </w:r>
    </w:p>
    <w:p>
      <w:pPr>
        <w:pStyle w:val="Heading3"/>
      </w:pPr>
      <w:r>
        <w:t>Cloud</w:t>
      </w:r>
    </w:p>
    <w:p>
      <w:pPr>
        <w:jc w:val="left"/>
      </w:pPr>
      <w:r>
        <w:t>Die Zugriffprotokolle für das Konto remote-admin werden ausgewertet; das Ergebnis fließt in die Beweismatrix (Aktenstück 37).</w:t>
      </w:r>
    </w:p>
    <w:p>
      <w:pPr>
        <w:pStyle w:val="Heading3"/>
      </w:pPr>
      <w:r>
        <w:t>Telemetrie</w:t>
      </w:r>
    </w:p>
    <w:p>
      <w:pPr>
        <w:jc w:val="left"/>
      </w:pPr>
      <w:r>
        <w:t>Personenbezug und Löschfristen werden in einer Übersicht je Kunde dokumentiert; für die Unfallaufklärung gilt die Zweckbindung aus dem Betreibervertrag.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Gelangten am 27.05.2026 Videosequenzen von LM-104 in die Cloud?</w:t>
      </w:r>
    </w:p>
    <w:p>
      <w:pPr>
        <w:pStyle w:val="ListBullet"/>
      </w:pPr>
      <w:r>
        <w:t>Welche Löschfristen gelten für die Telemetrie des Logistikzentrums?</w:t>
      </w:r>
    </w:p>
    <w:p>
      <w:pPr>
        <w:pStyle w:val="ListBullet"/>
      </w:pPr>
      <w:r>
        <w:t>Wer hat Supportzugriffe auf den Mandanten des Kunden ausgeführt?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