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Patienteninformation Entwurf</w:t>
      </w:r>
    </w:p>
    <w:p>
      <w:pPr>
        <w:jc w:val="left"/>
      </w:pPr>
      <w:r>
        <w:t>Akte: Akte Vellbruck Robotics GmbH — Roboterflotte AtlasCare / LumaMove / Werkbank C7. Stand: 33.06.2026, interne Arbeitsfassung der Kanzlei Hagemann Rottkamp &amp; Partner.</w:t>
      </w:r>
    </w:p>
    <w:p>
      <w:pPr>
        <w:pStyle w:val="Heading2"/>
      </w:pPr>
      <w:r>
        <w:rPr>
          <w:rFonts w:ascii="Times New Roman" w:hAnsi="Times New Roman"/>
        </w:rPr>
        <w:t>Kernaussage</w:t>
      </w:r>
    </w:p>
    <w:p>
      <w:pPr>
        <w:jc w:val="left"/>
      </w:pPr>
      <w:r>
        <w:t>Dieser Entwurf formuliert die Information für Patientinnen und Patienten der Pilotstation über den Einsatz von AtlasCare. Er setzt die Transparenzpflichten in verständliche Sprache um.</w:t>
      </w:r>
    </w:p>
    <w:p>
      <w:pPr>
        <w:pStyle w:val="Heading2"/>
      </w:pPr>
      <w:r>
        <w:rPr>
          <w:rFonts w:ascii="Times New Roman" w:hAnsi="Times New Roman"/>
        </w:rPr>
        <w:t>Einzelpunkte</w:t>
      </w:r>
    </w:p>
    <w:p>
      <w:pPr>
        <w:pStyle w:val="ListBullet"/>
      </w:pPr>
      <w:r>
        <w:t>Transparenz: Erklärt wird, welche Sensoren wann aktiv sind, dass Videodaten das Zimmer im Normalbetrieb nicht verlassen und dass nur Alarmereignisse an die Station gehen.</w:t>
      </w:r>
    </w:p>
    <w:p>
      <w:pPr>
        <w:pStyle w:val="ListBullet"/>
      </w:pPr>
      <w:r>
        <w:t>Einwilligung: Der Pilotbetrieb stützt sich nicht auf Einwilligung, sondern auf die Rechtsgrundlagen der Klinik; ein Widerspruchsrecht gegen den Einsatz im eigenen Zimmer wird gleichwohl eingeräumt.</w:t>
      </w:r>
    </w:p>
    <w:p>
      <w:pPr>
        <w:pStyle w:val="ListBullet"/>
      </w:pPr>
      <w:r>
        <w:t>Aufklärung: Für Patientinnen mit rechtlicher Betreuung ist die Information zusätzlich der Betreuungsperson zuzuleiten.</w:t>
      </w:r>
    </w:p>
    <w:p>
      <w:pPr>
        <w:pStyle w:val="Heading2"/>
      </w:pPr>
      <w:r>
        <w:rPr>
          <w:rFonts w:ascii="Times New Roman" w:hAnsi="Times New Roman"/>
        </w:rPr>
        <w:t>Tatsachenstand</w:t>
      </w:r>
    </w:p>
    <w:p>
      <w:pPr>
        <w:jc w:val="left"/>
      </w:pPr>
      <w:r>
        <w:t>Anlass sind die Rückmeldungen der Stationsleitung, dass Patientinnen den Roboter als Überwachungsgerät wahrnehmen; die bisherige Information bestand aus einem Aushang mit technischen Begriffen.</w:t>
      </w:r>
    </w:p>
    <w:p>
      <w:pPr>
        <w:jc w:val="left"/>
      </w:pPr>
      <w:r>
        <w:t>Die Information muss Kamera, Mikrofon, Sturzerkennung, Speicherfristen und Ansprechstellen erklären und auch für Betreuungssituationen tauglich sein.</w:t>
      </w:r>
    </w:p>
    <w:p>
      <w:pPr>
        <w:pStyle w:val="Heading2"/>
      </w:pPr>
      <w:r>
        <w:rPr>
          <w:rFonts w:ascii="Times New Roman" w:hAnsi="Times New Roman"/>
        </w:rPr>
        <w:t>Detailnotizen</w:t>
      </w:r>
    </w:p>
    <w:p>
      <w:pPr>
        <w:pStyle w:val="Heading3"/>
      </w:pPr>
      <w:r>
        <w:t>Transparenz</w:t>
      </w:r>
    </w:p>
    <w:p>
      <w:pPr>
        <w:jc w:val="left"/>
      </w:pPr>
      <w:r>
        <w:t>Der Text wird mit der Klinik und der Pflegedienstleitung sprachlich getestet; Piktogramme am Gerät ergänzen den Text für Menschen mit Leseeinschränkung.</w:t>
      </w:r>
    </w:p>
    <w:p>
      <w:pPr>
        <w:pStyle w:val="Heading3"/>
      </w:pPr>
      <w:r>
        <w:t>Einwilligung</w:t>
      </w:r>
    </w:p>
    <w:p>
      <w:pPr>
        <w:jc w:val="left"/>
      </w:pPr>
      <w:r>
        <w:t>Das Widerspruchsverfahren wird praktisch geregelt: Meldung an die Stationsleitung genügt, das Gerät wird dann dem Zimmer nicht zugeteilt; die Regelung steht ausdrücklich im Text.</w:t>
      </w:r>
    </w:p>
    <w:p>
      <w:pPr>
        <w:pStyle w:val="Heading3"/>
      </w:pPr>
      <w:r>
        <w:t>Aufklärung</w:t>
      </w:r>
    </w:p>
    <w:p>
      <w:pPr>
        <w:jc w:val="left"/>
      </w:pPr>
      <w:r>
        <w:t>Die Zuleitung organisiert die Klinik über die Aufnahmedokumentation; Vellbruck liefert die Information in Standard- und Leichter Sprache.</w:t>
      </w:r>
    </w:p>
    <w:p>
      <w:pPr>
        <w:pStyle w:val="Heading2"/>
      </w:pPr>
      <w:r>
        <w:rPr>
          <w:rFonts w:ascii="Times New Roman" w:hAnsi="Times New Roman"/>
        </w:rPr>
        <w:t>Offene Rückfragen</w:t>
      </w:r>
    </w:p>
    <w:p>
      <w:pPr>
        <w:pStyle w:val="ListBullet"/>
      </w:pPr>
      <w:r>
        <w:t>Bestätigt die Klinik das Widerspruchsverfahren organisatorisch?</w:t>
      </w:r>
    </w:p>
    <w:p>
      <w:pPr>
        <w:pStyle w:val="ListBullet"/>
      </w:pPr>
      <w:r>
        <w:t>Bis wann liegt die Fassung in Leichter Sprache vor?</w:t>
      </w:r>
    </w:p>
    <w:p>
      <w:pPr>
        <w:pStyle w:val="ListBullet"/>
      </w:pPr>
      <w:r>
        <w:t>Wie werden Neuaufnahmen auf der Pilotstation informiert?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