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Dresden, Strafrichter Abteilung 238 | Staatsanwaltschaft Dresden, 238 Js 9064/26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bei der Verteidigung des Beschuldigten und dem Arbeitsprodukt: Stellungnahme zur Körperverletzung, Umgang mit der Gefährderansprache und Vorbereitung auf eine mögliche zeugnisverweigernde Nebenklägerin.</w:t>
      </w:r>
    </w:p>
    <w:p>
      <w:pPr>
        <w:spacing w:after="120" w:line="259" w:lineRule="auto"/>
      </w:pPr>
      <w:r>
        <w:t>Zu trennen sind die einzelnen Vorfälle der Chronologie, ihre Beweisbarkeit ohne Aussage der Ehefrau und der subjektive Tatbestand; die Einlassung über den Verteidiger vom 22.06.2026 ist gegen Einsatzbericht und Lichtbilder zu halten.</w:t>
      </w:r>
    </w:p>
    <w:p>
      <w:pPr>
        <w:spacing w:after="120" w:line="259" w:lineRule="auto"/>
      </w:pPr>
      <w:r>
        <w:t>Normanker: Paragraf 223 StGB, Paragraf 224 StGB, Paragraf 238 StGB, Paragraf 406h StPO, Gewaltschutzverfahren als Nebenstrecke.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Nebenklagefähige Aktenauswertung, Schutzantragsentwurf und Beweisanregung zur Sicherung der Originalfotos sowie der Funkstreifenwagen-Bodycam-Metadaten.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Dresden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Dresden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238 | Staatsanwaltschaft Dresden, 238 Js 9064/26 · 238 Js 9064/26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