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Times New Roman" w:hAnsi="Times New Roman"/>
          <w:sz w:val="21"/>
        </w:rPr>
        <w:t>Ständige Vertretung der Bundesrepublik Deutschland</w:t>
        <w:br/>
        <w:t>Rue Jacques de Lalaing 8-14</w:t>
        <w:br/>
        <w:t>1040 Brüssel</w:t>
        <w:br/>
        <w:t>Kopie: Lipsia Speichertechnik AG</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Datum</w:t>
            </w:r>
          </w:p>
        </w:tc>
        <w:tc>
          <w:tcPr>
            <w:tcW w:type="dxa" w:w="7313"/>
            <w:vAlign w:val="top"/>
          </w:tcPr>
          <w:p>
            <w:pPr>
              <w:spacing w:after="20"/>
            </w:pPr>
            <w:r>
              <w:rPr>
                <w:rFonts w:ascii="Arial" w:hAnsi="Arial"/>
                <w:sz w:val="18"/>
              </w:rPr>
              <w:t>17.04.2026</w:t>
            </w:r>
          </w:p>
        </w:tc>
      </w:tr>
      <w:tr>
        <w:tc>
          <w:tcPr>
            <w:tcW w:type="dxa" w:w="1928"/>
            <w:vAlign w:val="top"/>
          </w:tcPr>
          <w:p>
            <w:pPr>
              <w:spacing w:after="20"/>
            </w:pPr>
            <w:r>
              <w:rPr>
                <w:rFonts w:ascii="Arial" w:hAnsi="Arial"/>
                <w:b/>
                <w:color w:val="5C6266"/>
                <w:sz w:val="17"/>
              </w:rPr>
              <w:t>Zeichen</w:t>
            </w:r>
          </w:p>
        </w:tc>
        <w:tc>
          <w:tcPr>
            <w:tcW w:type="dxa" w:w="7313"/>
            <w:vAlign w:val="top"/>
          </w:tcPr>
          <w:p>
            <w:pPr>
              <w:spacing w:after="20"/>
            </w:pPr>
            <w:r>
              <w:rPr>
                <w:rFonts w:ascii="Arial" w:hAnsi="Arial"/>
                <w:sz w:val="18"/>
              </w:rPr>
              <w:t>SA.118742 (2025/C) · C(2026) 2417 final</w:t>
            </w:r>
          </w:p>
        </w:tc>
      </w:tr>
    </w:tbl>
    <w:p>
      <w:pPr>
        <w:spacing w:after="40"/>
      </w:pPr>
    </w:p>
    <w:p>
      <w:pPr>
        <w:spacing w:after="240"/>
      </w:pPr>
      <w:r>
        <w:rPr>
          <w:b/>
          <w:sz w:val="23"/>
        </w:rPr>
        <w:t>Staatliche Beihilfe – kommunale Garantie zugunsten der Lipsia Speichertechnik AG</w:t>
      </w:r>
    </w:p>
    <w:p>
      <w:r>
        <w:t>Sehr geehrte Damen und Herren,</w:t>
      </w:r>
    </w:p>
    <w:p>
      <w:pPr>
        <w:pStyle w:val="Heading1"/>
      </w:pPr>
      <w:r>
        <w:t>1. Entscheidung</w:t>
      </w:r>
    </w:p>
    <w:p>
      <w:pPr>
        <w:widowControl/>
        <w:jc w:val="both"/>
      </w:pPr>
      <w:r>
        <w:t>Die Kommission hat am 15.04.2026 die Entscheidung C(2026) 2417 final erlassen. Nach ihrer Auffassung stellt die von der Stadt Leipzig am 30.06.2023 übernommene Garantie für ein Darlehen der Mitteldeutschen Aufbaubank eine mit dem Binnenmarkt unvereinbare staatliche Beihilfe dar. Deutschland wird aufgefordert, den Vorteil nebst Zinsen vom Begünstigten zurückzufordern.</w:t>
      </w:r>
    </w:p>
    <w:p>
      <w:pPr>
        <w:pStyle w:val="Heading1"/>
      </w:pPr>
      <w:r>
        <w:t>2. Zustellung</w:t>
      </w:r>
    </w:p>
    <w:p>
      <w:pPr>
        <w:widowControl/>
        <w:jc w:val="both"/>
      </w:pPr>
      <w:r>
        <w:t>Die authentische deutsche Fassung und die Anlagen wurden am 17.04.2026 um 10:06 Uhr im sicheren Austauschraum bereitgestellt. Der Empfang durch die Ständige Vertretung wurde um 10:21 Uhr bestätigt. Eine Informationskopie ging gleichzeitig an die im Verwaltungsverfahren benannte Rechtsabteilung der Lipsia Speichertechnik AG.</w:t>
      </w:r>
    </w:p>
    <w:p>
      <w:pPr>
        <w:pStyle w:val="Heading1"/>
      </w:pPr>
      <w:r>
        <w:t>3. Weiteres Verfahren</w:t>
      </w:r>
    </w:p>
    <w:p>
      <w:pPr>
        <w:widowControl/>
        <w:jc w:val="both"/>
      </w:pPr>
      <w:r>
        <w:t>Die Entscheidung nennt die Rechtsbehelfsbelehrung in Abschnitt XII. Veröffentlichung und Behandlung vertraulicher Angaben erfolgen gesondert. Die Kommission bittet Deutschland binnen zwei Monaten um eine Übersicht der bereits ergriffenen Rückforderungsmaßnahmen.</w:t>
      </w:r>
    </w:p>
    <w:p>
      <w:r>
        <w:t>Mit freundlichen Grüßen</w:t>
      </w:r>
    </w:p>
    <w:p>
      <w:pPr>
        <w:spacing w:after="0"/>
      </w:pPr>
      <w:r>
        <w:rPr>
          <w:b/>
        </w:rPr>
        <w:t>Elise Van der Meer</w:t>
      </w:r>
    </w:p>
    <w:p>
      <w:pPr>
        <w:spacing w:after="160"/>
      </w:pPr>
      <w:r>
        <w:t>Referatsleiterin COMP.H.3</w:t>
      </w:r>
    </w:p>
    <w:p>
      <w:r>
        <w:rPr>
          <w:b/>
        </w:rPr>
        <w:t>Anlagen</w:t>
      </w:r>
    </w:p>
    <w:p>
      <w:r>
        <w:t>1. Entscheidung C(2026) 2417 final, deutsche Fassung</w:t>
      </w:r>
    </w:p>
    <w:p>
      <w:r>
        <w:t>2. Vertrauliche Anlage 1</w:t>
      </w:r>
    </w:p>
    <w:p>
      <w:r>
        <w:t>3. Zustellprotokoll EU Secure Exchange</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Europäische Kommission  |  Generaldirektion Wettbewerb · Staatliche Beihilfen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1C374C"/>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1C374C"/>
              <w:sz w:val="25"/>
            </w:rPr>
            <w:t>Europäische Kommission</w:t>
          </w:r>
          <w:r>
            <w:rPr>
              <w:rFonts w:ascii="Arial" w:hAnsi="Arial"/>
              <w:color w:val="5C6266"/>
              <w:sz w:val="17"/>
            </w:rPr>
            <w:br/>
            <w:t>Generaldirektion Wettbewerb · Staatliche Beihilfen</w:t>
          </w:r>
        </w:p>
      </w:tc>
      <w:tc>
        <w:tcPr>
          <w:tcW w:type="dxa" w:w="3742"/>
        </w:tcPr>
        <w:p>
          <w:pPr>
            <w:spacing w:after="0"/>
            <w:jc w:val="right"/>
          </w:pPr>
          <w:r>
            <w:rPr>
              <w:rFonts w:ascii="Arial" w:hAnsi="Arial"/>
              <w:color w:val="5C6266"/>
              <w:sz w:val="15"/>
            </w:rPr>
            <w:t>1049 Brüssel · Belgien</w:t>
            <w:br/>
            <w:t>Elektronische Zustellung über EU Secure Exchange</w:t>
            <w:br/>
            <w:t>Registratur COMP-GREFFE-STATE-AID</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1C374C"/>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1C374C"/>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1C37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