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Niederschrift der Vorstandssondersitzung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20.04.2026, 08:30 bis 10:05 Uhr</w:t>
            </w:r>
          </w:p>
        </w:tc>
      </w:tr>
      <w:tr>
        <w:tc>
          <w:tcPr>
            <w:tcW w:type="dxa" w:w="1928"/>
            <w:vAlign w:val="top"/>
          </w:tcPr>
          <w:p>
            <w:pPr>
              <w:spacing w:after="20"/>
            </w:pPr>
            <w:r>
              <w:rPr>
                <w:rFonts w:ascii="Arial" w:hAnsi="Arial"/>
                <w:b/>
                <w:color w:val="5C6266"/>
                <w:sz w:val="17"/>
              </w:rPr>
              <w:t>Ort</w:t>
            </w:r>
          </w:p>
        </w:tc>
        <w:tc>
          <w:tcPr>
            <w:tcW w:type="dxa" w:w="7313"/>
            <w:vAlign w:val="top"/>
          </w:tcPr>
          <w:p>
            <w:pPr>
              <w:spacing w:after="20"/>
            </w:pPr>
            <w:r>
              <w:rPr>
                <w:rFonts w:ascii="Arial" w:hAnsi="Arial"/>
                <w:sz w:val="18"/>
              </w:rPr>
              <w:t>Leipzig, Besprechungsraum Elster</w:t>
            </w:r>
          </w:p>
        </w:tc>
      </w:tr>
      <w:tr>
        <w:tc>
          <w:tcPr>
            <w:tcW w:type="dxa" w:w="1928"/>
            <w:vAlign w:val="top"/>
          </w:tcPr>
          <w:p>
            <w:pPr>
              <w:spacing w:after="20"/>
            </w:pPr>
            <w:r>
              <w:rPr>
                <w:rFonts w:ascii="Arial" w:hAnsi="Arial"/>
                <w:b/>
                <w:color w:val="5C6266"/>
                <w:sz w:val="17"/>
              </w:rPr>
              <w:t>Teilnehmer</w:t>
            </w:r>
          </w:p>
        </w:tc>
        <w:tc>
          <w:tcPr>
            <w:tcW w:type="dxa" w:w="7313"/>
            <w:vAlign w:val="top"/>
          </w:tcPr>
          <w:p>
            <w:pPr>
              <w:spacing w:after="20"/>
            </w:pPr>
            <w:r>
              <w:rPr>
                <w:rFonts w:ascii="Arial" w:hAnsi="Arial"/>
                <w:sz w:val="18"/>
              </w:rPr>
              <w:t>Nora Linden, Viktor Hagedorn, Dr. Edda Noll, RA Dr. Felix Westphal zugeschaltet</w:t>
            </w:r>
          </w:p>
        </w:tc>
      </w:tr>
      <w:tr>
        <w:tc>
          <w:tcPr>
            <w:tcW w:type="dxa" w:w="1928"/>
            <w:vAlign w:val="top"/>
          </w:tcPr>
          <w:p>
            <w:pPr>
              <w:spacing w:after="20"/>
            </w:pPr>
            <w:r>
              <w:rPr>
                <w:rFonts w:ascii="Arial" w:hAnsi="Arial"/>
                <w:b/>
                <w:color w:val="5C6266"/>
                <w:sz w:val="17"/>
              </w:rPr>
              <w:t>Protokoll</w:t>
            </w:r>
          </w:p>
        </w:tc>
        <w:tc>
          <w:tcPr>
            <w:tcW w:type="dxa" w:w="7313"/>
            <w:vAlign w:val="top"/>
          </w:tcPr>
          <w:p>
            <w:pPr>
              <w:spacing w:after="20"/>
            </w:pPr>
            <w:r>
              <w:rPr>
                <w:rFonts w:ascii="Arial" w:hAnsi="Arial"/>
                <w:sz w:val="18"/>
              </w:rPr>
              <w:t>Miriam Kroll</w:t>
            </w:r>
          </w:p>
        </w:tc>
      </w:tr>
    </w:tbl>
    <w:p>
      <w:pPr>
        <w:spacing w:after="40"/>
      </w:pPr>
    </w:p>
    <w:p>
      <w:pPr>
        <w:pStyle w:val="Heading1"/>
      </w:pPr>
      <w:r>
        <w:t>1. Eingang der Entscheidung</w:t>
      </w:r>
    </w:p>
    <w:p>
      <w:pPr>
        <w:widowControl/>
        <w:jc w:val="both"/>
      </w:pPr>
      <w:r>
        <w:t>Syndikusrechtsanwältin Dr. Edda Noll berichtet, dass die Informationskopie am 17.04.2026 um 10:08 Uhr im Funktionspostfach legal@lipsia-speicher.de eingegangen sei. Die Stadt Leipzig habe am 17.04. um 16:42 Uhr telefonisch angekündigt, den Rückforderungsbetrag vorläufig mit rund 2.74 Mio. EUR einschließlich Zinsen zu berechnen. Ein förmlicher Leistungsbescheid liege noch nicht vor.</w:t>
      </w:r>
    </w:p>
    <w:p>
      <w:pPr>
        <w:pStyle w:val="Heading1"/>
      </w:pPr>
      <w:r>
        <w:t>2. Liquidität und Außenwirkung</w:t>
      </w:r>
    </w:p>
    <w:p>
      <w:pPr>
        <w:widowControl/>
        <w:jc w:val="both"/>
      </w:pPr>
      <w:r>
        <w:t>Finanzvorstand Viktor Hagedorn weist auf zwei Kreditklauseln hin, die bei einer sofortigen Rückforderung eine Zustimmung der Konsortialbanken verlangen. Die nächste Ziehung für das Werk Delitzsch ist am 04.05.2026 vorgesehen. Vorstandsvorsitzende Nora Linden bittet, externe Kommunikation bis zur Abstimmung mit der Stadt und den Banken auf die Bestätigung des Eingangs zu beschränken.</w:t>
      </w:r>
    </w:p>
    <w:p>
      <w:pPr>
        <w:pStyle w:val="Heading1"/>
      </w:pPr>
      <w:r>
        <w:t>3. Verfahrensschritte</w:t>
      </w:r>
    </w:p>
    <w:p>
      <w:pPr>
        <w:widowControl/>
        <w:jc w:val="both"/>
      </w:pPr>
      <w:r>
        <w:t>Dr. Westphal nennt als mögliche Schritte eine Klage beim Gericht der Europäischen Union und einen Antrag auf vorläufigen Rechtsschutz. Er bittet um die vollständige Verwaltungsakte, die ursprüngliche Garantiezusage, alle Finanzierungsangebote ohne Garantie und die Berechnungen der Kommission. Im Kalender des Vorstandsbüros wird zunächst der 26.06.2026 als interne Sicherheitsfrist eingetragen. Frau Kroll soll prüfen, ob der 27.06.2026 auf ein Wochenende fällt.</w:t>
      </w:r>
    </w:p>
    <w:p>
      <w:pPr>
        <w:pStyle w:val="Heading1"/>
      </w:pPr>
      <w:r>
        <w:t>4. Beschluss</w:t>
      </w:r>
    </w:p>
    <w:p>
      <w:pPr>
        <w:widowControl/>
        <w:jc w:val="both"/>
      </w:pPr>
      <w:r>
        <w:t>Der Vorstand beauftragt die Kanzlei mit der Vorbereitung der gerichtlichen Schritte und ermächtigt Dr. Noll, e-Curia-Unterlagen, Vollmacht und Identitätsnachweise zusammenzustellen. Über die Einreichung soll nach Vorlage eines vollständigen Entwurfs entschieden werden.</w:t>
      </w:r>
    </w:p>
    <w:p/>
    <w:p>
      <w:r>
        <w:rPr>
          <w:b/>
        </w:rPr>
        <w:t>Miriam Kroll</w:t>
      </w:r>
    </w:p>
    <w:p>
      <w:r>
        <w:t>Leiterin Vorstandsbüro</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Lipsia Speichertechnik AG  |  Vorstandsbüro · Vertrauliche Niederschrift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Lipsia Speichertechnik AG</w:t>
          </w:r>
          <w:r>
            <w:rPr>
              <w:rFonts w:ascii="Arial" w:hAnsi="Arial"/>
              <w:color w:val="5C6266"/>
              <w:sz w:val="17"/>
            </w:rPr>
            <w:br/>
            <w:t>Vorstandsbüro · Vertrauliche Niederschrift</w:t>
          </w:r>
        </w:p>
      </w:tc>
      <w:tc>
        <w:tcPr>
          <w:tcW w:type="dxa" w:w="3742"/>
        </w:tcPr>
        <w:p>
          <w:pPr>
            <w:spacing w:after="0"/>
            <w:jc w:val="right"/>
          </w:pPr>
          <w:r>
            <w:rPr>
              <w:rFonts w:ascii="Arial" w:hAnsi="Arial"/>
              <w:color w:val="5C6266"/>
              <w:sz w:val="15"/>
            </w:rPr>
            <w:t>Torgauer Straße 231 · 04347 Leipzig</w:t>
            <w:br/>
            <w:t>Telefon 0341 604 72 0 · legal@lipsia-speicher.de</w:t>
            <w:br/>
            <w:t>HRB 41882 Amtsgericht Leipzig</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