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Lipsia Speichertechnik AG</w:t>
        <w:br/>
        <w:t>Vorstand</w:t>
        <w:br/>
        <w:t>Torgauer Straße 231</w:t>
        <w:br/>
        <w:t>04347 Leipzig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04.05.2026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VII-20.31/LSA-2026-17</w:t>
            </w:r>
          </w:p>
        </w:tc>
      </w:tr>
    </w:tbl>
    <w:p>
      <w:pPr>
        <w:spacing w:after="40"/>
      </w:pPr>
    </w:p>
    <w:p>
      <w:pPr>
        <w:spacing w:after="240"/>
      </w:pPr>
      <w:r>
        <w:rPr>
          <w:b/>
          <w:sz w:val="23"/>
        </w:rPr>
        <w:t>Anhörung zur Rückforderung im Verfahren SA.118742 (2025/C)</w:t>
      </w:r>
    </w:p>
    <w:p>
      <w:r>
        <w:t>Sehr geehrte Frau Linden, sehr geehrter Herr Hagedorn,</w:t>
      </w:r>
    </w:p>
    <w:p>
      <w:pPr>
        <w:pStyle w:val="Heading1"/>
      </w:pPr>
      <w:r>
        <w:t>1. Gegenstand</w:t>
      </w:r>
    </w:p>
    <w:p>
      <w:pPr>
        <w:widowControl/>
        <w:jc w:val="both"/>
      </w:pPr>
      <w:r>
        <w:t>Die Bundesrepublik Deutschland ist nach der Entscheidung C(2026) 2417 final gehalten, den nach Auffassung der Kommission gewährten Vorteil zurückzufordern. Die Stadt bereitet als Garantiegeberin die Festsetzung gegenüber Ihrer Gesellschaft vor. Vor Erlass des Bescheids erhalten Sie Gelegenheit, sich zu Berechnungsgrundlagen und Zahlungsmodalitäten zu äußern.</w:t>
      </w:r>
    </w:p>
    <w:p>
      <w:pPr>
        <w:pStyle w:val="Heading1"/>
      </w:pPr>
      <w:r>
        <w:t>2. Vorläufige Berechnung</w:t>
      </w:r>
    </w:p>
    <w:p>
      <w:pPr>
        <w:widowControl/>
        <w:jc w:val="both"/>
      </w:pPr>
      <w:r>
        <w:t>Ausgehend von der Garantiesumme, dem von der Kommission angesetzten marktüblichen Garantieentgelt und den bislang gemeldeten Zinsperioden ergibt sich vorläufig ein Betrag von 2743513.06 EUR zum 30.04.2026. Die beigefügte Tabelle enthält die quartalsweise Berechnung. Änderungen bleiben nach Abstimmung mit Bund und Kommission möglich.</w:t>
      </w:r>
    </w:p>
    <w:p>
      <w:pPr>
        <w:pStyle w:val="Heading1"/>
      </w:pPr>
      <w:r>
        <w:t>3. Frist</w:t>
      </w:r>
    </w:p>
    <w:p>
      <w:pPr>
        <w:widowControl/>
        <w:jc w:val="both"/>
      </w:pPr>
      <w:r>
        <w:t>Ihre Stellungnahme erwarten wir bis zum 25.05.2026. Teilen Sie bitte zugleich mit, ob Sie eine Ratenzahlung beantragen und welche Sicherheiten angeboten werden. Ein gegen die Kommissionsentscheidung eingeleitetes gerichtliches Verfahren hindert die Vorbereitung der Rückforderung nicht ohne Weiteres.</w:t>
      </w:r>
    </w:p>
    <w:p>
      <w:r>
        <w:t>Mit freundlichen Grüßen</w:t>
      </w:r>
    </w:p>
    <w:p>
      <w:pPr>
        <w:spacing w:after="0"/>
      </w:pPr>
      <w:r>
        <w:rPr>
          <w:b/>
        </w:rPr>
        <w:t>Dr. Amelie Hartung</w:t>
      </w:r>
    </w:p>
    <w:p>
      <w:pPr>
        <w:spacing w:after="160"/>
      </w:pPr>
      <w:r>
        <w:t>Referatsleiterin Beteiligungen</w:t>
      </w:r>
    </w:p>
    <w:p>
      <w:r>
        <w:rPr>
          <w:b/>
        </w:rPr>
        <w:t>Anlagen</w:t>
      </w:r>
    </w:p>
    <w:p>
      <w:r>
        <w:t>1. Vorläufige Zinsberechnung</w:t>
      </w:r>
    </w:p>
    <w:p>
      <w:r>
        <w:t>2. Auszug aus C(2026) 2417 final</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Stadt Leipzig  |  Dezernat Wirtschaft, Arbeit und Digitales · Referat Beteiligungen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Stadt Leipzig</w:t>
          </w:r>
          <w:r>
            <w:rPr>
              <w:rFonts w:ascii="Arial" w:hAnsi="Arial"/>
              <w:color w:val="5C6266"/>
              <w:sz w:val="17"/>
            </w:rPr>
            <w:br/>
            <w:t>Dezernat Wirtschaft, Arbeit und Digitales · Referat Beteiligungen</w:t>
          </w:r>
        </w:p>
      </w:tc>
      <w:tc>
        <w:tcPr>
          <w:tcW w:type="dxa" w:w="3742"/>
        </w:tcPr>
        <w:p>
          <w:pPr>
            <w:spacing w:after="0"/>
            <w:jc w:val="right"/>
          </w:pPr>
          <w:r>
            <w:rPr>
              <w:rFonts w:ascii="Arial" w:hAnsi="Arial"/>
              <w:color w:val="5C6266"/>
              <w:sz w:val="15"/>
            </w:rPr>
            <w:t>Martin-Luther-Ring 4-6 · 04109 Leipzig</w:t>
            <w:br/>
            <w:t>Telefon 0341 123 0 · beteiligungen@leipzig.de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