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Brenner Präzisionsguss GmbH</w:t>
        <w:br/>
        <w:t>Geschäftsführung</w:t>
        <w:br/>
        <w:t>Magirusstraße 28</w:t>
        <w:br/>
        <w:t>89077 Ulm</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27.05.2026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CM/kr UR 388/2026</w:t>
            </w:r>
          </w:p>
        </w:tc>
      </w:tr>
    </w:tbl>
    <w:p>
      <w:pPr>
        <w:spacing w:after="40"/>
      </w:pPr>
    </w:p>
    <w:p>
      <w:pPr>
        <w:spacing w:after="240"/>
      </w:pPr>
      <w:r>
        <w:rPr>
          <w:b/>
          <w:sz w:val="23"/>
        </w:rPr>
        <w:t>Kapitalerhöhung vom 21.05.2026 – fehlende Vollzugsunterlagen</w:t>
      </w:r>
    </w:p>
    <w:p>
      <w:r>
        <w:t>Sehr geehrter Herr Brenner,</w:t>
      </w:r>
    </w:p>
    <w:p>
      <w:pPr>
        <w:pStyle w:val="Heading1"/>
      </w:pPr>
      <w:r>
        <w:t>1. Beurkundung</w:t>
      </w:r>
    </w:p>
    <w:p>
      <w:pPr>
        <w:widowControl/>
        <w:jc w:val="both"/>
      </w:pPr>
      <w:r>
        <w:t>Die Niederschrift der Gesellschafterversammlung und der Kapitalerhöhungsbeschluss wurden unter UR-Nr. 388/2026 beurkundet. Die Familienkontor Brenner KG hat die Übernahme eines neuen Geschäftsanteils von 1500000 EUR erklärt.</w:t>
      </w:r>
    </w:p>
    <w:p>
      <w:pPr>
        <w:pStyle w:val="Heading1"/>
      </w:pPr>
      <w:r>
        <w:t>2. Fehlende Unterlagen</w:t>
      </w:r>
    </w:p>
    <w:p>
      <w:pPr>
        <w:widowControl/>
        <w:jc w:val="both"/>
      </w:pPr>
      <w:r>
        <w:t>Für die Anmeldung fehlen der Banknachweis über die Einzahlung, die Versicherung der Geschäftsführung zur freien Verfügung und eine abschließende Gesellschafterliste. Zudem liegt uns das Schreiben von Rechtsanwalt Dr. Rupp vom 26.05.2026 vor, mit dem Einwendungen gegen Beschlussfassung und Bezugsfrist erhoben werden.</w:t>
      </w:r>
    </w:p>
    <w:p>
      <w:pPr>
        <w:pStyle w:val="Heading1"/>
      </w:pPr>
      <w:r>
        <w:t>3. Registeranmeldung</w:t>
      </w:r>
    </w:p>
    <w:p>
      <w:pPr>
        <w:widowControl/>
        <w:jc w:val="both"/>
      </w:pPr>
      <w:r>
        <w:t>Wir haben die Anmeldung noch nicht an das Handelsregister übermittelt. Bitte teilen Sie bis zum 01.06.2026 mit, ob die Gesellschaft trotz des angekündigten gerichtlichen Antrags den Vollzug wünscht. Wir beraten keine Seite zu den materiellen Erfolgsaussichten des Gesellschafterstreits.</w:t>
      </w:r>
    </w:p>
    <w:p>
      <w:r>
        <w:t>Mit freundlichen Grüßen</w:t>
      </w:r>
    </w:p>
    <w:p>
      <w:pPr>
        <w:spacing w:after="0"/>
      </w:pPr>
      <w:r>
        <w:rPr>
          <w:b/>
        </w:rPr>
        <w:t>Dr. Cora Mertens</w:t>
      </w:r>
    </w:p>
    <w:p>
      <w:pPr>
        <w:spacing w:after="160"/>
      </w:pPr>
      <w:r>
        <w:t>Notarin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Notariat Mertens &amp; Reuß  |  Notarinnen in Ulm · Registervollzug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Notariat Mertens &amp; Reuß</w:t>
          </w:r>
          <w:r>
            <w:rPr>
              <w:rFonts w:ascii="Arial" w:hAnsi="Arial"/>
              <w:color w:val="5C6266"/>
              <w:sz w:val="17"/>
            </w:rPr>
            <w:br/>
            <w:t>Notarinnen in Ulm · Registervollzug</w:t>
          </w:r>
        </w:p>
      </w:tc>
      <w:tc>
        <w:tcPr>
          <w:tcW w:type="dxa" w:w="3742"/>
        </w:tcPr>
        <w:p>
          <w:pPr>
            <w:spacing w:after="0"/>
            <w:jc w:val="right"/>
          </w:pPr>
          <w:r>
            <w:rPr>
              <w:rFonts w:ascii="Arial" w:hAnsi="Arial"/>
              <w:color w:val="5C6266"/>
              <w:sz w:val="15"/>
            </w:rPr>
            <w:t>Neue Straße 42 · 89073 Ulm</w:t>
            <w:br/>
            <w:t>Telefon 0731 880 44 0 · notarinnen@mertens-reuss.de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