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Entlassungsbericht Intensivstation ITS 2</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Patient</w:t>
            </w:r>
          </w:p>
        </w:tc>
        <w:tc>
          <w:tcPr>
            <w:tcW w:type="dxa" w:w="7313"/>
            <w:vAlign w:val="top"/>
          </w:tcPr>
          <w:p>
            <w:pPr>
              <w:spacing w:after="20"/>
            </w:pPr>
            <w:r>
              <w:rPr>
                <w:rFonts w:ascii="Arial" w:hAnsi="Arial"/>
                <w:sz w:val="18"/>
              </w:rPr>
              <w:t>Jochen Wendt, geb. 04.06.1959</w:t>
            </w:r>
          </w:p>
        </w:tc>
      </w:tr>
      <w:tr>
        <w:tc>
          <w:tcPr>
            <w:tcW w:type="dxa" w:w="1928"/>
            <w:vAlign w:val="top"/>
          </w:tcPr>
          <w:p>
            <w:pPr>
              <w:spacing w:after="20"/>
            </w:pPr>
            <w:r>
              <w:rPr>
                <w:rFonts w:ascii="Arial" w:hAnsi="Arial"/>
                <w:b/>
                <w:color w:val="5C6266"/>
                <w:sz w:val="17"/>
              </w:rPr>
              <w:t>Fallnummer</w:t>
            </w:r>
          </w:p>
        </w:tc>
        <w:tc>
          <w:tcPr>
            <w:tcW w:type="dxa" w:w="7313"/>
            <w:vAlign w:val="top"/>
          </w:tcPr>
          <w:p>
            <w:pPr>
              <w:spacing w:after="20"/>
            </w:pPr>
            <w:r>
              <w:rPr>
                <w:rFonts w:ascii="Arial" w:hAnsi="Arial"/>
                <w:sz w:val="18"/>
              </w:rPr>
              <w:t>260112-88341</w:t>
            </w:r>
          </w:p>
        </w:tc>
      </w:tr>
      <w:tr>
        <w:tc>
          <w:tcPr>
            <w:tcW w:type="dxa" w:w="1928"/>
            <w:vAlign w:val="top"/>
          </w:tcPr>
          <w:p>
            <w:pPr>
              <w:spacing w:after="20"/>
            </w:pPr>
            <w:r>
              <w:rPr>
                <w:rFonts w:ascii="Arial" w:hAnsi="Arial"/>
                <w:b/>
                <w:color w:val="5C6266"/>
                <w:sz w:val="17"/>
              </w:rPr>
              <w:t>Aufenthalt ITS</w:t>
            </w:r>
          </w:p>
        </w:tc>
        <w:tc>
          <w:tcPr>
            <w:tcW w:type="dxa" w:w="7313"/>
            <w:vAlign w:val="top"/>
          </w:tcPr>
          <w:p>
            <w:pPr>
              <w:spacing w:after="20"/>
            </w:pPr>
            <w:r>
              <w:rPr>
                <w:rFonts w:ascii="Arial" w:hAnsi="Arial"/>
                <w:sz w:val="18"/>
              </w:rPr>
              <w:t>12.01.2026, 19:42 Uhr bis 28.01.2026, 11:18 Uhr</w:t>
            </w:r>
          </w:p>
        </w:tc>
      </w:tr>
      <w:tr>
        <w:tc>
          <w:tcPr>
            <w:tcW w:type="dxa" w:w="1928"/>
            <w:vAlign w:val="top"/>
          </w:tcPr>
          <w:p>
            <w:pPr>
              <w:spacing w:after="20"/>
            </w:pPr>
            <w:r>
              <w:rPr>
                <w:rFonts w:ascii="Arial" w:hAnsi="Arial"/>
                <w:b/>
                <w:color w:val="5C6266"/>
                <w:sz w:val="17"/>
              </w:rPr>
              <w:t>Weiterbehandlung</w:t>
            </w:r>
          </w:p>
        </w:tc>
        <w:tc>
          <w:tcPr>
            <w:tcW w:type="dxa" w:w="7313"/>
            <w:vAlign w:val="top"/>
          </w:tcPr>
          <w:p>
            <w:pPr>
              <w:spacing w:after="20"/>
            </w:pPr>
            <w:r>
              <w:rPr>
                <w:rFonts w:ascii="Arial" w:hAnsi="Arial"/>
                <w:sz w:val="18"/>
              </w:rPr>
              <w:t>Allgemeinstation C3 bis 03.02.2026</w:t>
            </w:r>
          </w:p>
        </w:tc>
      </w:tr>
    </w:tbl>
    <w:p>
      <w:pPr>
        <w:spacing w:after="40"/>
      </w:pPr>
    </w:p>
    <w:p>
      <w:pPr>
        <w:pStyle w:val="Heading1"/>
      </w:pPr>
      <w:r>
        <w:t>1. Aufnahmegrund</w:t>
      </w:r>
    </w:p>
    <w:p>
      <w:pPr>
        <w:widowControl/>
        <w:jc w:val="both"/>
      </w:pPr>
      <w:r>
        <w:t>Notfallmäßige Übernahme aus dem Operationssaal nach Ösophagusresektion wegen einer Anastomoseninsuffizienz mit Mediastinitis und septischem Kreislaufversagen. Bei Aufnahme war der Patient invasiv beatmet, mit Noradrenalin kreislaufunterstützt und über einen zentralvenösen Katheter versorgt. Ehefrau Irmgard Wendt wurde am 12.01.2026 um 21:06 Uhr telefonisch informiert.</w:t>
      </w:r>
    </w:p>
    <w:p>
      <w:pPr>
        <w:pStyle w:val="Heading1"/>
      </w:pPr>
      <w:r>
        <w:t>2. Verlauf</w:t>
      </w:r>
    </w:p>
    <w:p>
      <w:pPr>
        <w:widowControl/>
        <w:jc w:val="both"/>
      </w:pPr>
      <w:r>
        <w:t>Am 13.01. erfolgten Revision und Spülung des Mediastinums. Vom 12.01. bis 20.01. bestand invasive Beatmung, anschließend High-Flow-Sauerstofftherapie mit wiederholten nichtinvasiven Unterstützungsphasen. Nierenersatztherapie wurde vom 14.01. bis 18.01. durchgeführt. Eine erneute Kreislaufinstabilität trat in der Nacht vom 21. auf den 22.01. auf. Oberärztin Dr. Leonie Tesch übernahm die Behandlungsleitung am 19.01. während der Fortbildung von Chefarzt Prof. Dr. Birkner.</w:t>
      </w:r>
    </w:p>
    <w:p>
      <w:pPr>
        <w:widowControl/>
        <w:jc w:val="both"/>
      </w:pPr>
      <w:r>
        <w:t>Die täglichen SAPS-II- und TISS-Erhebungen wurden im Intensivsystem dokumentiert. Für den 17.01. fehlt im exportierten Datensatz die elektronische Signatur des Frühdienstes; der Papierbogen trägt die Handzeichen LZ und MB. Für den 22.01. wurde ein nachträglicher Korrektureintrag angelegt, weil die Dialyseleistung zunächst dem Vortag zugeordnet war.</w:t>
      </w:r>
    </w:p>
    <w:p>
      <w:pPr>
        <w:pStyle w:val="Heading1"/>
      </w:pPr>
      <w:r>
        <w:t>3. Entlassungszustand</w:t>
      </w:r>
    </w:p>
    <w:p>
      <w:pPr>
        <w:widowControl/>
        <w:jc w:val="both"/>
      </w:pPr>
      <w:r>
        <w:t>Bei Verlegung auf Station C3 war Herr Wendt wach, kontaktfähig und mit zwei Litern Sauerstoff über Nasenbrille stabil. Die Ernährung erfolgte über Jejunalsonde. Physiotherapeutische Mobilisation bis an die Bettkante war möglich. Die weitere Wundversorgung und antibiotische Therapie wurden an die Station übergeben.</w:t>
      </w:r>
    </w:p>
    <w:p/>
    <w:p>
      <w:r>
        <w:rPr>
          <w:b/>
        </w:rPr>
        <w:t>Dr. med. Leonie Tesch</w:t>
      </w:r>
    </w:p>
    <w:p>
      <w:r>
        <w:t>Oberärztin · Zusatzweiterbildung Intensivmedizin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Klinikum Saalebogen gGmbH  |  Klinik für Anästhesiologie und operative Intensivmedizin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Klinikum Saalebogen gGmbH</w:t>
          </w:r>
          <w:r>
            <w:rPr>
              <w:rFonts w:ascii="Arial" w:hAnsi="Arial"/>
              <w:color w:val="5C6266"/>
              <w:sz w:val="17"/>
            </w:rPr>
            <w:br/>
            <w:t>Klinik für Anästhesiologie und operative Intensivmedizin</w:t>
          </w:r>
        </w:p>
      </w:tc>
      <w:tc>
        <w:tcPr>
          <w:tcW w:type="dxa" w:w="3742"/>
        </w:tcPr>
        <w:p>
          <w:pPr>
            <w:spacing w:after="0"/>
            <w:jc w:val="right"/>
          </w:pPr>
          <w:r>
            <w:rPr>
              <w:rFonts w:ascii="Arial" w:hAnsi="Arial"/>
              <w:color w:val="5C6266"/>
              <w:sz w:val="15"/>
            </w:rPr>
            <w:t>Merseburger Straße 118 · 06110 Halle (Saale)</w:t>
            <w:br/>
            <w:t>Telefon 0345 728 0 · Fax 0345 728 2299</w:t>
            <w:br/>
            <w:t>post@klinikum-saalebogen.de · IK 261 500 447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