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Rechtsanwältin Dr. Alma Degenhart</w:t>
        <w:br/>
        <w:t>Insolvenzverwalterin VeedelWende Mobility GmbH</w:t>
        <w:br/>
        <w:t>Magnusstraße 18, 50672 Köln</w:t>
      </w:r>
    </w:p>
    <w:p>
      <w:r>
        <w:t>Burkhard Haderlein</w:t>
        <w:br/>
        <w:t>Ubierring 41, 50678 Köln</w:t>
      </w:r>
    </w:p>
    <w:p>
      <w:r>
        <w:t>10.08.2026</w:t>
      </w:r>
    </w:p>
    <w:p>
      <w:pPr>
        <w:pStyle w:val="Title"/>
      </w:pPr>
      <w:r>
        <w:t>Rückgewähr 150.000 Euro</w:t>
      </w:r>
    </w:p>
    <w:p>
      <w:pPr/>
      <w:r>
        <w:t>Sehr geehrter Herr Haderlein,</w:t>
      </w:r>
    </w:p>
    <w:p>
      <w:pPr/>
      <w:r>
        <w:t>Sie erhielten am 3. Februar 2026 innerhalb eines Jahres vor dem Insolvenzantrag 150.000,00 EUR auf Ihr Gesellschafterdarlehen; ich fechte die Zahlung nach Paragraf 135 Absatz 1 Nummer 2 InsO an und fordere Sie auf, 150.000,00 EUR bis 24. August 2026 auf das Massekonto DE00 0000 0000 0000 0000 00, Verwendungszweck VW-HAD-150, zu zahlen.</w:t>
      </w:r>
    </w:p>
    <w:p>
      <w:pPr/>
      <w:r>
        <w:t>Bleibt die Zahlung aus, erhebe ich ohne weitere Mahnung Klage. Den Zahlungsspiegel füge ich bei.</w:t>
      </w:r>
    </w:p>
    <w:p>
      <w:pPr/>
      <w:r>
        <w:t>Mit freundlichen Grüßen</w:t>
        <w:br/>
        <w:t>Dr. Alma Degenhart</w:t>
        <w:br/>
        <w:t>Rechtsanwältin als Insolvenzverwalterin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Rückgewähr 150.000 Euro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2026-10-22T08:00:00Z</dcterms:created>
  <dcterms:modified xsi:type="dcterms:W3CDTF">2026-10-22T08:00:00Z</dcterms:modified>
  <cp:category/>
  <dc:language>de-DE</dc:language>
</cp:coreProperties>
</file>