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Kreszentia Zech</w:t>
        <w:br/>
        <w:t>Dagobertstraße 35, 50668 Köln</w:t>
      </w:r>
    </w:p>
    <w:p>
      <w:r>
        <w:t>VeedelWende Mobility GmbH</w:t>
        <w:br/>
        <w:t>Geschäftsführerin Nala Seifert</w:t>
        <w:br/>
        <w:t>Klingelpütz 23, 50670 Köln</w:t>
      </w:r>
    </w:p>
    <w:p>
      <w:r>
        <w:t>15.05.2023</w:t>
      </w:r>
    </w:p>
    <w:p>
      <w:pPr>
        <w:pStyle w:val="Title"/>
      </w:pPr>
      <w:r>
        <w:t>Nachrangloses Darlehen für KlingelKlar</w:t>
      </w:r>
    </w:p>
    <w:p>
      <w:pPr>
        <w:pStyle w:val="Heading1"/>
      </w:pPr>
      <w:r>
        <w:t>1 Darlehensbetrag</w:t>
      </w:r>
    </w:p>
    <w:p>
      <w:pPr/>
      <w:r>
        <w:t>Kreszentia Zech gewährt der VeedelWende Mobility GmbH ein Darlehen über 96.000,00 EUR. Die Auszahlung erfolgt spätestens am 19. Mai 2023.</w:t>
      </w:r>
    </w:p>
    <w:p>
      <w:pPr>
        <w:pStyle w:val="Heading1"/>
      </w:pPr>
      <w:r>
        <w:t>2 Laufzeit</w:t>
      </w:r>
    </w:p>
    <w:p>
      <w:pPr/>
      <w:r>
        <w:t>Das Darlehen ist bis 31. Dezember 2025 fest gewährt. Danach kann es mit einer Frist von vier Wochen zurückgefordert werden. Ein Rangrücktritt wird nicht vereinbart.</w:t>
      </w:r>
    </w:p>
    <w:p>
      <w:pPr>
        <w:pStyle w:val="Heading1"/>
      </w:pPr>
      <w:r>
        <w:t>3 Verzinsung</w:t>
      </w:r>
    </w:p>
    <w:p>
      <w:pPr/>
      <w:r>
        <w:t>Das Kapital wird mit zwei Prozent jährlich verzinst. Die Zinsen sind jeweils zum Jahresende fällig. Eine Abtretung der Darlehensforderung ist zulässig, wenn die Gesellschaft in Textform benachrichtigt wird.</w:t>
      </w:r>
    </w:p>
    <w:p>
      <w:pPr>
        <w:pStyle w:val="Heading1"/>
      </w:pPr>
      <w:r>
        <w:t>4 Zweck</w:t>
      </w:r>
    </w:p>
    <w:p>
      <w:pPr/>
      <w:r>
        <w:t>Die Gesellschaft verwendet das Geld für Softwareentwicklung, Datenschutzprüfung und den Erwerb von Sensorbauteilen. Die Zweckbestimmung begründet keine Treuhand.</w:t>
      </w:r>
    </w:p>
    <w:p>
      <w:pPr>
        <w:pStyle w:val="Heading1"/>
      </w:pPr>
      <w:r>
        <w:t>5 Unterschriften</w:t>
      </w:r>
    </w:p>
    <w:p>
      <w:pPr/>
      <w:r>
        <w:t>Kreszentia Zech und Nala Seifert für die VeedelWende Mobility GmbH unterzeichnen in Köln.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54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54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54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Nachrangloses Darlehen für KlingelKlar</dc:title>
  <dc:subject/>
  <dc:creator>Klotzkette</dc:creator>
  <cp:keywords/>
  <dc:description>generated by python-docx</dc:description>
  <cp:lastModifiedBy>Klotzkette</cp:lastModifiedBy>
  <cp:revision>1</cp:revision>
  <dcterms:created xsi:type="dcterms:W3CDTF">2026-10-22T08:00:00Z</dcterms:created>
  <dcterms:modified xsi:type="dcterms:W3CDTF">2026-10-22T08:00:00Z</dcterms:modified>
  <cp:category/>
  <dc:language>de-DE</dc:language>
</cp:coreProperties>
</file>