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Vergleich über Insolvenzanfechtungsansprüche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fiktiver Aktenbeleg</w:t>
      </w:r>
    </w:p>
    <w:p>
      <w:pPr>
        <w:pStyle w:val="Heading1"/>
      </w:pPr>
      <w:r>
        <w:t>1. Streitgegenstand</w:t>
      </w:r>
    </w:p>
    <w:p>
      <w:r>
        <w:t>Die Insolvenzverwalterin macht Rückgewähransprüche aus drei Zahlungen geltend. Die Empfängerin bestreitet Kenntnis und Gläubigerbenachteiligung. Ohne Anerkennung einer Rechtspflicht wird der Streit abschließend geregelt.</w:t>
      </w:r>
    </w:p>
    <w:p>
      <w:pPr>
        <w:pStyle w:val="Heading1"/>
      </w:pPr>
      <w:r>
        <w:t>2. Zahlung</w:t>
      </w:r>
    </w:p>
    <w:p>
      <w:r>
        <w:t>Die Empfängerin zahlt 94.500,00 EUR bis zum 20. Dezember 2022. Erfüllung tritt erst mit endgültiger Gutschrift ein.</w:t>
      </w:r>
    </w:p>
    <w:p>
      <w:pPr>
        <w:pStyle w:val="Heading1"/>
      </w:pPr>
      <w:r>
        <w:t>3. Erledigung</w:t>
      </w:r>
    </w:p>
    <w:p>
      <w:r>
        <w:t>Nach vollständiger Zahlung sind die bezeichneten Ansprüche erledigt. Andere Lebenssachverhalte und nicht bezeichnete Ansprüche werden nicht erlassen.</w:t>
      </w:r>
    </w:p>
    <w:p>
      <w:pPr>
        <w:pStyle w:val="Heading1"/>
      </w:pPr>
      <w:r>
        <w:t>4. Unterschriften</w:t>
      </w:r>
    </w:p>
    <w:p>
      <w:r>
        <w:t>Würzburg, 15. Dezember 2022</w:t>
        <w:br/>
        <w:t>Dr. Kunigunde Haberkorn, Insolvenzverwalterin</w:t>
        <w:br/>
        <w:br/>
        <w:t>Nürnberg, 16. Dezember 2022</w:t>
        <w:br/>
        <w:t>Hanne-Lore Wirsing für Gerätebrücke Süd GmbH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