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Interner Freigabevermerk</w:t>
      </w:r>
    </w:p>
    <w:p>
      <w:pPr>
        <w:jc w:val="center"/>
      </w:pPr>
      <w:r>
        <w:rPr>
          <w:b/>
        </w:rPr>
        <w:t>Nordlicht Handels GmbH – Abschlussprodukte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72"/>
        <w:gridCol w:w="4872"/>
      </w:tblGrid>
      <w:tr>
        <w:tc>
          <w:tcPr>
            <w:tcW w:type="dxa" w:w="2835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Verfahrensangabe</w:t>
            </w:r>
          </w:p>
        </w:tc>
        <w:tc>
          <w:tcPr>
            <w:tcW w:type="dxa" w:w="6236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Wert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Insolvenzgericht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Amtsgericht Kiel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Aktenzeichen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10 IN 127/13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Schuldnerin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Nordlicht Handels GmbH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Insolvenzverwaltung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Dr. Jens-Peter Hartmann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Datum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18. März 2024</w:t>
            </w:r>
          </w:p>
        </w:tc>
      </w:tr>
      <w:tr>
        <w:tc>
          <w:tcPr>
            <w:tcW w:type="dxa" w:w="2835"/>
            <w:vAlign w:val="top"/>
          </w:tcPr>
          <w:p>
            <w:r>
              <w:rPr>
                <w:rFonts w:ascii="Times New Roman" w:hAnsi="Times New Roman"/>
                <w:sz w:val="18"/>
              </w:rPr>
              <w:t>Gegenstand</w:t>
            </w:r>
          </w:p>
        </w:tc>
        <w:tc>
          <w:tcPr>
            <w:tcW w:type="dxa" w:w="6236"/>
            <w:vAlign w:val="top"/>
          </w:tcPr>
          <w:p>
            <w:r>
              <w:rPr>
                <w:rFonts w:ascii="Times New Roman" w:hAnsi="Times New Roman"/>
                <w:sz w:val="18"/>
              </w:rPr>
              <w:t>Freigabe von Schlussbericht, Schlussrechnung und Schlussverzeichnis</w:t>
            </w:r>
          </w:p>
        </w:tc>
      </w:tr>
    </w:tbl>
    <w:p/>
    <w:p>
      <w:pPr>
        <w:pStyle w:val="Heading1"/>
      </w:pPr>
      <w:r>
        <w:t>1. Geprüfte führende Fassungen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Produkt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Fassung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Ergebnis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Schlussbericht und Schlussrechnung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15.03.2024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inhaltlich und rechnerisch geprüft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Schlussverzeichnis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15.03.2024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509.842,00 EUR Forderungsbasis; 120.462,00 EUR Auszahlung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Kontrollarbeitsmappe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15.03.2024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sämtliche Kontrollfelder ohne Differenz</w:t>
            </w:r>
          </w:p>
        </w:tc>
      </w:tr>
    </w:tbl>
    <w:p/>
    <w:p>
      <w:pPr>
        <w:pStyle w:val="Heading1"/>
      </w:pPr>
      <w:r>
        <w:t>2. Vier-Augen-Prüfung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48"/>
        <w:gridCol w:w="3248"/>
        <w:gridCol w:w="3248"/>
      </w:tblGrid>
      <w:tr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Kontrolle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Prüferin oder Prüfer</w:t>
            </w:r>
          </w:p>
        </w:tc>
        <w:tc>
          <w:tcPr>
            <w:tcW w:type="dxa" w:w="3248"/>
            <w:shd w:fill="D9EAF7"/>
          </w:tcPr>
          <w:p>
            <w:r>
              <w:rPr>
                <w:rFonts w:ascii="Times New Roman" w:hAnsi="Times New Roman"/>
                <w:b/>
                <w:sz w:val="20"/>
              </w:rPr>
              <w:t>Feststellung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Bank gegen Schlussrechnung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Maren Clausen, Sachbearbeitung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0,00 EUR Differenz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Tabelle gegen Schlussverzeichnis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RA Dr. Jens-Peter Hartmann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0,00 EUR Differenz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Quote und Centausgleich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Maren Clausen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Auszahlung exakt 120.462,00 EUR</w:t>
            </w:r>
          </w:p>
        </w:tc>
      </w:tr>
      <w:tr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Rechtliche Einreichungsreife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RA Dr. Jens-Peter Hartmann</w:t>
            </w:r>
          </w:p>
        </w:tc>
        <w:tc>
          <w:tcPr>
            <w:tcW w:type="dxa" w:w="3248"/>
            <w:vAlign w:val="top"/>
          </w:tcPr>
          <w:p>
            <w:r>
              <w:rPr>
                <w:rFonts w:ascii="Times New Roman" w:hAnsi="Times New Roman"/>
                <w:sz w:val="18"/>
              </w:rPr>
              <w:t>freigegeben</w:t>
            </w:r>
          </w:p>
        </w:tc>
      </w:tr>
    </w:tbl>
    <w:p/>
    <w:p>
      <w:pPr>
        <w:pStyle w:val="Heading1"/>
      </w:pPr>
      <w:r>
        <w:t>3. Freigabegrenze</w:t>
      </w:r>
    </w:p>
    <w:p>
      <w:pPr>
        <w:spacing w:after="120"/>
      </w:pPr>
      <w:r>
        <w:t>Diese Freigabe erlaubt die Einreichung beim Insolvenzgericht. Sie erlaubt keine Auszahlung. Der Zahlungslauf bedarf nach gerichtlicher Zustimmung einer erneuten namentlichen Freigabe.</w:t>
      </w:r>
    </w:p>
    <w:sectPr w:rsidR="00FC693F" w:rsidRPr="0006063C" w:rsidSect="00034616">
      <w:pgSz w:w="12240" w:h="15840"/>
      <w:pgMar w:top="1191" w:right="1191" w:bottom="1134" w:left="130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b/>
      <w:spacing w:val="5"/>
      <w:kern w:val="28"/>
      <w:sz w:val="3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Interner Freigabevermerk</dc:title>
  <dc:subject>Insolvenzverwaltung</dc:subject>
  <dc:creator>Synthetische Testakte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