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Kupferfink Sensorik GmbH</w:t>
        <w:br/>
        <w:t>Mina Kupfer, Geschäftsführerin</w:t>
        <w:br/>
        <w:t>Werkhof 12, 13357 Berlin</w:t>
        <w:br/>
        <w:t>mina@kupferfink.example</w:t>
      </w:r>
    </w:p>
    <w:p>
      <w:r>
        <w:t>Rechtsabteilung und Projektleitung</w:t>
      </w:r>
    </w:p>
    <w:p>
      <w:pPr>
        <w:pStyle w:val="Title"/>
      </w:pPr>
      <w:r>
        <w:t>Verhandlungspositionen für die Geheimhaltungsvereinbarung Federlicht</w:t>
      </w:r>
    </w:p>
    <w:p>
      <w:r>
        <w:t>14.09.2026</w:t>
      </w:r>
    </w:p>
    <w:p>
      <w:pPr>
        <w:pStyle w:val="Heading1"/>
      </w:pPr>
      <w:r>
        <w:t>1 Auftrag und Geltung</w:t>
      </w:r>
    </w:p>
    <w:p>
      <w:r>
        <w:t>Kupferfink Sensorik GmbH verwendet dieses Playbook PB-KF-NDA, Version 1.2, für gegenseitige Geheimhaltungsvereinbarungen für die Designkooperation Federlicht. Die Geschäftsführung hat diese Fassung am 14. September 2026 freigegeben. Zuständig für Abweichungsentscheidungen ist die Geschäftsführerin; die Fachabteilung darf Rückfragen beantworten und Vorschläge machen, aber keine roten Linien aufheben.</w:t>
      </w:r>
    </w:p>
    <w:p>
      <w:r>
        <w:t>Der Ausgangspunkt ist die Startposition (S). Eine Rückfallposition (F1) ist ein zulässiger Verhandlungskompromiss und bedarf der in der Freigabe genannten Zustimmung. Die Position N bezeichnet nicht akzeptable Bedingungen. Bei S und F1 müssen alle zugehörigen Regeln erfüllt sein. Jede einzelne erkannte Bedingung einer N-Position ist eine rote Linie; mehrere dort genannte Bedingungen müssen nicht zusammen vorliegen.</w:t>
      </w:r>
    </w:p>
    <w:p>
      <w:r>
        <w:t>Die Regelkennungen bleiben bei einer bloßen Textpflege unverändert. Geprüft wird jede Regel anhand der maßgeblichen Vertragsfassung und ihrer einbezogenen Anlagen. Tatsächliche Voraussetzungen werden nur anhand der dazugehörigen Belege festgestellt. Fehlt ein Beleg, ist die Regel nicht verifizierbar. Ein im gesamten maßgeblichen Vertrag fehlendes Thema ist als nicht gefunden auszuweisen und darf nicht aus einer älteren Fassung ergänzt werden.</w:t>
      </w:r>
    </w:p>
    <w:p>
      <w:r>
        <w:t>Die Auswertung nennt je Regel die Fundstelle mit Dateiname, Abschnitt und kurzem wörtlichem Ausschnitt. Bei zulässigen Positionen lautet das Ergebnis erfüllt oder nicht erfüllt; bei N lautet es erkannt oder nicht erkannt. Nicht verifizierbare Regeln stehen gesondert neben der Erfüllt-Zahl und zählen nicht zu deren Nenner. Die wörtliche Trefferzahl einer N-Position wird nicht umgekehrt. Eine erkannte rote Linie führt für das Thema zu hohem Risiko. Eine vollständig erfüllte Startposition ohne rote Linie hat kein Playbook-Risiko; eine vollständig erfüllte Rückfallposition hat mittleres Risiko. Andere Abweichungen und verbleibende Tatsachenlücken sind mit ihrem konkreten Grund auszuweisen; ungeklärte Tatsachen sind kein positiver Nachweis.</w:t>
      </w:r>
    </w:p>
    <w:p>
      <w:r>
        <w:t>Sicherungskopien sind der einzige zusätzliche technische Tatsachenpunkt dieser Fassung. Die vertraglich zugesagte Frist und die tatsächlich eingerichtete Frist sind getrennt zu prüfen. Eine unverbindliche Erinnerung aus einem Gespräch ersetzt keine Bestätigung der IT.</w:t>
      </w:r>
    </w:p>
    <w:p>
      <w:r>
        <w:t>Diese Regeln sind Unternehmenspositionen und keine Aussage darüber, dass eine Klausel gesetzlich erlaubt oder unwirksam ist. Die rechtliche Prüfung, insbesondere zwingendes Recht und die Kontrolle vorformulierter Vertragsbedingungen, erfolgt getrennt. Eine interne Freigabe ersetzt diese Prüfung nicht. Der Bericht und ein Änderungsvorschlag bleiben intern; ein Versand oder Vertragsschluss benötigt einen gesonderten Auftrag.</w:t>
      </w:r>
    </w:p>
    <w:p>
      <w:pPr>
        <w:pStyle w:val="Heading1"/>
      </w:pPr>
      <w:r>
        <w:t>2 Vertrauliche Informationen und Ausnahmen</w:t>
      </w:r>
    </w:p>
    <w:p>
      <w:r>
        <w:t>Thema NDA-01. Die nachstehenden Bedingungen gelten ausschließlich für dieses Thema.</w:t>
      </w:r>
    </w:p>
    <w:p>
      <w:pPr>
        <w:keepNext/>
      </w:pPr>
      <w:r>
        <w:rPr>
          <w:b/>
        </w:rPr>
        <w:t>Startposition NDA-01-S.</w:t>
      </w:r>
    </w:p>
    <w:p>
      <w:pPr>
        <w:spacing w:after="120"/>
      </w:pPr>
      <w:r>
        <w:t>NDA-01-S-R1: Der Vertrag schützt als vertraulich gekennzeichnete Informationen sowie solche, deren Vertraulichkeit nach den Umständen erkennbar ist.</w:t>
      </w:r>
    </w:p>
    <w:p>
      <w:pPr>
        <w:spacing w:after="120"/>
      </w:pPr>
      <w:r>
        <w:t>NDA-01-S-R2: Öffentlich bekannte, bereits rechtmäßig bekannte, rechtmäßig von Dritten erhaltene und unabhängig entwickelte Informationen sind ausgenommen.</w:t>
      </w:r>
    </w:p>
    <w:p>
      <w:pPr>
        <w:keepNext/>
      </w:pPr>
      <w:r>
        <w:rPr>
          <w:b/>
        </w:rPr>
        <w:t>Rückfallposition NDA-01-F1.</w:t>
      </w:r>
    </w:p>
    <w:p>
      <w:pPr>
        <w:spacing w:after="120"/>
      </w:pPr>
      <w:r>
        <w:t>NDA-01-F1-R1: Auch ohne Kennzeichnung mitgeteilte technische Projektinformationen dürfen geschützt sein, wenn der Projektbezug erkennbar ist.</w:t>
      </w:r>
    </w:p>
    <w:p>
      <w:pPr>
        <w:spacing w:after="120"/>
      </w:pPr>
      <w:r>
        <w:t>NDA-01-F1-R2: Die vier Ausnahmen für Öffentlichkeit, Vorwissen, rechtmäßigen Dritterhalt und unabhängige Entwicklung bleiben erhalten.</w:t>
      </w:r>
    </w:p>
    <w:p>
      <w:pPr>
        <w:keepNext/>
      </w:pPr>
      <w:r>
        <w:rPr>
          <w:b/>
        </w:rPr>
        <w:t>Nicht akzeptable Position NDA-01-N.</w:t>
      </w:r>
    </w:p>
    <w:p>
      <w:pPr>
        <w:spacing w:after="120"/>
      </w:pPr>
      <w:r>
        <w:t>NDA-01-N-R1: Der Empfänger muss unabhängig entwickelte Informationen ohne Ausnahme wie Informationen der anderen Partei behandeln.</w:t>
      </w:r>
    </w:p>
    <w:p>
      <w:pPr>
        <w:pStyle w:val="Heading1"/>
      </w:pPr>
      <w:r>
        <w:t>3 Projektzweck und zugelassene Personen</w:t>
      </w:r>
    </w:p>
    <w:p>
      <w:r>
        <w:t>Thema NDA-02. Die nachstehenden Bedingungen gelten ausschließlich für dieses Thema.</w:t>
      </w:r>
    </w:p>
    <w:p>
      <w:pPr>
        <w:keepNext/>
      </w:pPr>
      <w:r>
        <w:rPr>
          <w:b/>
        </w:rPr>
        <w:t>Startposition NDA-02-S.</w:t>
      </w:r>
    </w:p>
    <w:p>
      <w:pPr>
        <w:spacing w:after="120"/>
      </w:pPr>
      <w:r>
        <w:t>NDA-02-S-R1: Die Nutzung ist auf die Prüfung der gemeinsamen Entwicklung des Tischsensors Federlicht beschränkt.</w:t>
      </w:r>
    </w:p>
    <w:p>
      <w:pPr>
        <w:spacing w:after="120"/>
      </w:pPr>
      <w:r>
        <w:t>NDA-02-S-R2: Zugang erhalten nur eigene Beschäftigte und beruflich verschwiegene Berater, soweit sie ihn für das Projekt benötigen.</w:t>
      </w:r>
    </w:p>
    <w:p>
      <w:pPr>
        <w:keepNext/>
      </w:pPr>
      <w:r>
        <w:rPr>
          <w:b/>
        </w:rPr>
        <w:t>Rückfallposition NDA-02-F1.</w:t>
      </w:r>
    </w:p>
    <w:p>
      <w:pPr>
        <w:spacing w:after="120"/>
      </w:pPr>
      <w:r>
        <w:t>NDA-02-F1-R1: Die Nutzung bleibt auf das Projekt Federlicht beschränkt.</w:t>
      </w:r>
    </w:p>
    <w:p>
      <w:pPr>
        <w:spacing w:after="120"/>
      </w:pPr>
      <w:r>
        <w:t>NDA-02-F1-R2: Benannte externe Fachkräfte dürfen Zugang erhalten, wenn sie vorher gleichwertig zur Vertraulichkeit verpflichtet werden und nur den erforderlichen Teil erhalten.</w:t>
      </w:r>
    </w:p>
    <w:p>
      <w:pPr>
        <w:keepNext/>
      </w:pPr>
      <w:r>
        <w:rPr>
          <w:b/>
        </w:rPr>
        <w:t>Nicht akzeptable Position NDA-02-N.</w:t>
      </w:r>
    </w:p>
    <w:p>
      <w:pPr>
        <w:spacing w:after="120"/>
      </w:pPr>
      <w:r>
        <w:t>NDA-02-N-R1: Eine Partei darf Projektinformationen ohne projektbezogene Beschränkung für beliebige eigene Produkte nutzen.</w:t>
      </w:r>
    </w:p>
    <w:p>
      <w:pPr>
        <w:pStyle w:val="Heading1"/>
      </w:pPr>
      <w:r>
        <w:t>4 Dauer der Bindung</w:t>
      </w:r>
    </w:p>
    <w:p>
      <w:r>
        <w:t>Thema NDA-03. Die nachstehenden Bedingungen gelten ausschließlich für dieses Thema.</w:t>
      </w:r>
    </w:p>
    <w:p>
      <w:pPr>
        <w:keepNext/>
      </w:pPr>
      <w:r>
        <w:rPr>
          <w:b/>
        </w:rPr>
        <w:t>Startposition NDA-03-S.</w:t>
      </w:r>
    </w:p>
    <w:p>
      <w:pPr>
        <w:spacing w:after="120"/>
      </w:pPr>
      <w:r>
        <w:t>NDA-03-S-R1: Für gewöhnliche vertrauliche Informationen endet die Pflicht drei Jahre nach Beendigung der Gespräche.</w:t>
      </w:r>
    </w:p>
    <w:p>
      <w:pPr>
        <w:spacing w:after="120"/>
      </w:pPr>
      <w:r>
        <w:t>NDA-03-S-R2: Für Geschäftsgeheimnisse dauert der Schutz nur so lange an, wie die gesetzlichen Voraussetzungen ihres Schutzes bestehen.</w:t>
      </w:r>
    </w:p>
    <w:p>
      <w:pPr>
        <w:keepNext/>
      </w:pPr>
      <w:r>
        <w:rPr>
          <w:b/>
        </w:rPr>
        <w:t>Rückfallposition NDA-03-F1.</w:t>
      </w:r>
    </w:p>
    <w:p>
      <w:pPr>
        <w:spacing w:after="120"/>
      </w:pPr>
      <w:r>
        <w:t>NDA-03-F1-R1: Für gewöhnliche vertrauliche Informationen endet die Pflicht spätestens fünf Jahre nach Beendigung der Gespräche.</w:t>
      </w:r>
    </w:p>
    <w:p>
      <w:pPr>
        <w:spacing w:after="120"/>
      </w:pPr>
      <w:r>
        <w:t>NDA-03-F1-R2: Für Geschäftsgeheimnisse bleibt der Schutz an die gesetzlichen Schutzvoraussetzungen gebunden.</w:t>
      </w:r>
    </w:p>
    <w:p>
      <w:pPr>
        <w:keepNext/>
      </w:pPr>
      <w:r>
        <w:rPr>
          <w:b/>
        </w:rPr>
        <w:t>Nicht akzeptable Position NDA-03-N.</w:t>
      </w:r>
    </w:p>
    <w:p>
      <w:pPr>
        <w:spacing w:after="120"/>
      </w:pPr>
      <w:r>
        <w:t>NDA-03-N-R1: Sämtliche Informationen bleiben ohne zeitliche Begrenzung und ohne Rücksicht auf ihren fortbestehenden Schutzbedarf geheim zu halten.</w:t>
      </w:r>
    </w:p>
    <w:p>
      <w:pPr>
        <w:pStyle w:val="Heading1"/>
      </w:pPr>
      <w:r>
        <w:t>5 Rückgabe und Sicherungskopien</w:t>
      </w:r>
    </w:p>
    <w:p>
      <w:r>
        <w:t>Thema NDA-04. Die nachstehenden Bedingungen gelten ausschließlich für dieses Thema.</w:t>
      </w:r>
    </w:p>
    <w:p>
      <w:pPr>
        <w:keepNext/>
      </w:pPr>
      <w:r>
        <w:rPr>
          <w:b/>
        </w:rPr>
        <w:t>Startposition NDA-04-S.</w:t>
      </w:r>
    </w:p>
    <w:p>
      <w:pPr>
        <w:spacing w:after="120"/>
      </w:pPr>
      <w:r>
        <w:t>NDA-04-S-R1: Produktive Kopien müssen innerhalb von zehn Werktagen nach Aufforderung zurückgegeben oder gelöscht werden.</w:t>
      </w:r>
    </w:p>
    <w:p>
      <w:pPr>
        <w:spacing w:after="120"/>
      </w:pPr>
      <w:r>
        <w:t>NDA-04-S-R2: Die tatsächlich eingerichtete technische Konfiguration löscht Sicherungskopien spätestens nach 30 Tagen.</w:t>
      </w:r>
    </w:p>
    <w:p>
      <w:pPr>
        <w:keepNext/>
      </w:pPr>
      <w:r>
        <w:rPr>
          <w:b/>
        </w:rPr>
        <w:t>Rückfallposition NDA-04-F1.</w:t>
      </w:r>
    </w:p>
    <w:p>
      <w:pPr>
        <w:spacing w:after="120"/>
      </w:pPr>
      <w:r>
        <w:t>NDA-04-F1-R1: Produktive Kopien müssen innerhalb von 20 Werktagen zurückgegeben oder gelöscht werden; gesetzliche Aufbewahrungspflichten und eine gesperrte Belegkopie für die Rechtsverteidigung bleiben zulässig.</w:t>
      </w:r>
    </w:p>
    <w:p>
      <w:pPr>
        <w:spacing w:after="120"/>
      </w:pPr>
      <w:r>
        <w:t>NDA-04-F1-R2: Sicherungskopien bleiben gesperrt und werden nach der tatsächlich eingerichteten Konfiguration spätestens nach 90 Tagen überschrieben.</w:t>
      </w:r>
    </w:p>
    <w:p>
      <w:pPr>
        <w:keepNext/>
      </w:pPr>
      <w:r>
        <w:rPr>
          <w:b/>
        </w:rPr>
        <w:t>Nicht akzeptable Position NDA-04-N.</w:t>
      </w:r>
    </w:p>
    <w:p>
      <w:pPr>
        <w:spacing w:after="120"/>
      </w:pPr>
      <w:r>
        <w:t>NDA-04-N-R1: Die empfangende Partei darf produktive Kopien nach Rückgabeaufforderung zeitlich unbegrenzt frei weiterverwenden.</w:t>
      </w:r>
    </w:p>
    <w:p>
      <w:pPr>
        <w:pStyle w:val="Heading1"/>
      </w:pPr>
      <w:r>
        <w:t>6 Gesetzlich erzwungene Offenlegung</w:t>
      </w:r>
    </w:p>
    <w:p>
      <w:r>
        <w:t>Thema NDA-05. Die nachstehenden Bedingungen gelten ausschließlich für dieses Thema.</w:t>
      </w:r>
    </w:p>
    <w:p>
      <w:pPr>
        <w:keepNext/>
      </w:pPr>
      <w:r>
        <w:rPr>
          <w:b/>
        </w:rPr>
        <w:t>Startposition NDA-05-S.</w:t>
      </w:r>
    </w:p>
    <w:p>
      <w:pPr>
        <w:spacing w:after="120"/>
      </w:pPr>
      <w:r>
        <w:t>NDA-05-S-R1: Der Vertrag gestattet eine gesetzlich oder behördlich zwingende Offenlegung im erforderlichen Umfang.</w:t>
      </w:r>
    </w:p>
    <w:p>
      <w:pPr>
        <w:spacing w:after="120"/>
      </w:pPr>
      <w:r>
        <w:t>NDA-05-S-R2: Soweit rechtlich zulässig, ist die offenlegende Partei vorab zu informieren.</w:t>
      </w:r>
    </w:p>
    <w:p>
      <w:pPr>
        <w:keepNext/>
      </w:pPr>
      <w:r>
        <w:rPr>
          <w:b/>
        </w:rPr>
        <w:t>Rückfallposition NDA-05-F1.</w:t>
      </w:r>
    </w:p>
    <w:p>
      <w:pPr>
        <w:spacing w:after="120"/>
      </w:pPr>
      <w:r>
        <w:t>NDA-05-F1-R1: Zwingende Offenlegungen bleiben erlaubt; eine vorherige Information ist nur geschuldet, soweit sie rechtlich zulässig und praktisch möglich ist.</w:t>
      </w:r>
    </w:p>
    <w:p>
      <w:pPr>
        <w:keepNext/>
      </w:pPr>
      <w:r>
        <w:rPr>
          <w:b/>
        </w:rPr>
        <w:t>Nicht akzeptable Position NDA-05-N.</w:t>
      </w:r>
    </w:p>
    <w:p>
      <w:pPr>
        <w:spacing w:after="120"/>
      </w:pPr>
      <w:r>
        <w:t>NDA-05-N-R1: Die empfangende Partei muss auch bei einer vollziehbaren gesetzlichen Offenlegungspflicht schweigen.</w:t>
      </w:r>
    </w:p>
    <w:p>
      <w:pPr>
        <w:pStyle w:val="Heading1"/>
      </w:pPr>
      <w:r>
        <w:t>7 Untersuchung des Prototyps</w:t>
      </w:r>
    </w:p>
    <w:p>
      <w:r>
        <w:t>Thema NDA-06. Die nachstehenden Bedingungen gelten ausschließlich für dieses Thema.</w:t>
      </w:r>
    </w:p>
    <w:p>
      <w:pPr>
        <w:keepNext/>
      </w:pPr>
      <w:r>
        <w:rPr>
          <w:b/>
        </w:rPr>
        <w:t>Startposition NDA-06-S.</w:t>
      </w:r>
    </w:p>
    <w:p>
      <w:pPr>
        <w:spacing w:after="120"/>
      </w:pPr>
      <w:r>
        <w:t>NDA-06-S-R1: Der Vertrag verbietet die Zerlegung und Rückentwicklung überlassener Prototypen.</w:t>
      </w:r>
    </w:p>
    <w:p>
      <w:pPr>
        <w:keepNext/>
      </w:pPr>
      <w:r>
        <w:rPr>
          <w:b/>
        </w:rPr>
        <w:t>Rückfallposition NDA-06-F1.</w:t>
      </w:r>
    </w:p>
    <w:p>
      <w:pPr>
        <w:spacing w:after="120"/>
      </w:pPr>
      <w:r>
        <w:t>NDA-06-F1-R1: Die Parteien dürfen im Projektplan konkret bezeichnete Tests durchführen; Nachbau, Herauslösen von Firmware und Nutzung außerhalb des Projekts bleiben untersagt.</w:t>
      </w:r>
    </w:p>
    <w:p>
      <w:pPr>
        <w:keepNext/>
      </w:pPr>
      <w:r>
        <w:rPr>
          <w:b/>
        </w:rPr>
        <w:t>Nicht akzeptable Position NDA-06-N.</w:t>
      </w:r>
    </w:p>
    <w:p>
      <w:pPr>
        <w:spacing w:after="120"/>
      </w:pPr>
      <w:r>
        <w:t>NDA-06-N-R1: Die empfangende Partei darf den Prototyp ohne Zweckbegrenzung nachbauen und gewonnene Konstruktionsdaten frei verwerten.</w:t>
      </w:r>
    </w:p>
    <w:p>
      <w:pPr>
        <w:pStyle w:val="Heading1"/>
      </w:pPr>
      <w:r>
        <w:t>8 Haftung und Vertragsstrafe</w:t>
      </w:r>
    </w:p>
    <w:p>
      <w:r>
        <w:t>Thema NDA-07. Die nachstehenden Bedingungen gelten ausschließlich für dieses Thema.</w:t>
      </w:r>
    </w:p>
    <w:p>
      <w:pPr>
        <w:keepNext/>
      </w:pPr>
      <w:r>
        <w:rPr>
          <w:b/>
        </w:rPr>
        <w:t>Startposition NDA-07-S.</w:t>
      </w:r>
    </w:p>
    <w:p>
      <w:pPr>
        <w:spacing w:after="120"/>
      </w:pPr>
      <w:r>
        <w:t>NDA-07-S-R1: Der Vertrag enthält keine Vertragsstrafe und lässt die gesetzliche verschuldensabhängige Haftung bestehen.</w:t>
      </w:r>
    </w:p>
    <w:p>
      <w:pPr>
        <w:keepNext/>
      </w:pPr>
      <w:r>
        <w:rPr>
          <w:b/>
        </w:rPr>
        <w:t>Rückfallposition NDA-07-F1.</w:t>
      </w:r>
    </w:p>
    <w:p>
      <w:pPr>
        <w:spacing w:after="120"/>
      </w:pPr>
      <w:r>
        <w:t>NDA-07-F1-R1: Eine Vertragsstrafe setzt einen schuldhaften wesentlichen Verstoß voraus und ist je Verstoß auf 5.000 EUR begrenzt.</w:t>
      </w:r>
    </w:p>
    <w:p>
      <w:pPr>
        <w:spacing w:after="120"/>
      </w:pPr>
      <w:r>
        <w:t>NDA-07-F1-R2: Die Vertragsstrafe wird auf einen Schadensersatzanspruch wegen desselben Verstoßes angerechnet.</w:t>
      </w:r>
    </w:p>
    <w:p>
      <w:pPr>
        <w:keepNext/>
      </w:pPr>
      <w:r>
        <w:rPr>
          <w:b/>
        </w:rPr>
        <w:t>Nicht akzeptable Position NDA-07-N.</w:t>
      </w:r>
    </w:p>
    <w:p>
      <w:pPr>
        <w:spacing w:after="120"/>
      </w:pPr>
      <w:r>
        <w:t>NDA-07-N-R1: Eine Vertragsstrafe fällt unabhängig von einem Verschulden an.</w:t>
      </w:r>
    </w:p>
    <w:p>
      <w:pPr>
        <w:spacing w:after="120"/>
      </w:pPr>
      <w:r>
        <w:t>NDA-07-N-R2: Eine Vertragsstrafe übersteigt für einen einzelnen Verstoß 10.000 EUR.</w:t>
      </w:r>
    </w:p>
    <w:p>
      <w:pPr>
        <w:pStyle w:val="Heading1"/>
      </w:pPr>
      <w:r>
        <w:t>9 Recht und Gerichtsstand</w:t>
      </w:r>
    </w:p>
    <w:p>
      <w:r>
        <w:t>Thema NDA-08. Die nachstehenden Bedingungen gelten ausschließlich für dieses Thema.</w:t>
      </w:r>
    </w:p>
    <w:p>
      <w:pPr>
        <w:keepNext/>
      </w:pPr>
      <w:r>
        <w:rPr>
          <w:b/>
        </w:rPr>
        <w:t>Startposition NDA-08-S.</w:t>
      </w:r>
    </w:p>
    <w:p>
      <w:pPr>
        <w:spacing w:after="120"/>
      </w:pPr>
      <w:r>
        <w:t>NDA-08-S-R1: Es gilt deutsches Recht und für die beiden deutschen Gesellschaften ist Berlin als ausschließlicher Gerichtsstand vereinbart.</w:t>
      </w:r>
    </w:p>
    <w:p>
      <w:pPr>
        <w:keepNext/>
      </w:pPr>
      <w:r>
        <w:rPr>
          <w:b/>
        </w:rPr>
        <w:t>Rückfallposition NDA-08-F1.</w:t>
      </w:r>
    </w:p>
    <w:p>
      <w:pPr>
        <w:spacing w:after="120"/>
      </w:pPr>
      <w:r>
        <w:t>NDA-08-F1-R1: Es gilt deutsches Recht; anstelle Berlins ist Leipzig als ausschließlicher Gerichtsstand zulässig.</w:t>
      </w:r>
    </w:p>
    <w:p>
      <w:pPr>
        <w:keepNext/>
      </w:pPr>
      <w:r>
        <w:rPr>
          <w:b/>
        </w:rPr>
        <w:t>Nicht akzeptable Position NDA-08-N.</w:t>
      </w:r>
    </w:p>
    <w:p>
      <w:pPr>
        <w:spacing w:after="120"/>
      </w:pPr>
      <w:r>
        <w:t>NDA-08-N-R1: Der Vertrag unterliegt ausschließlich dem Recht eines anderen Staates als Deutschland.</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Verhandlungspositionen für die Geheimhaltungsvereinbarung Federlicht</dc:title>
  <dc:subject/>
  <dc:creator>Kupferfink Sensorik GmbH
Mina Kupfer, Geschäftsführerin
Werkhof 12, 13357 Berlin
mina@kupferfink.example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