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Musterkreis IT-Service - Technischer Betrieb</w:t>
            </w:r>
          </w:p>
          <w:p>
            <w:pPr>
              <w:spacing w:after="0"/>
            </w:pPr>
            <w:r>
              <w:rPr>
                <w:color w:val="646464"/>
                <w:sz w:val="18"/>
              </w:rPr>
              <w:t>Kreishaus 1, 44100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28.09.2026</w:t>
              <w:br/>
            </w:r>
            <w:r>
              <w:rPr>
                <w:rFonts w:ascii="Times New Roman" w:hAnsi="Times New Roman"/>
                <w:color w:val="646464"/>
                <w:sz w:val="18"/>
              </w:rPr>
              <w:t>Aktenzeichen: RZ-2026-31 / Verg 11/26</w:t>
              <w:br/>
            </w:r>
            <w:r>
              <w:rPr>
                <w:rFonts w:ascii="Times New Roman" w:hAnsi="Times New Roman"/>
                <w:color w:val="646464"/>
                <w:sz w:val="18"/>
              </w:rPr>
              <w:t>Beigezogener Failover-Test und Monitoringauszug</w:t>
            </w:r>
          </w:p>
        </w:tc>
      </w:tr>
    </w:tbl>
    <w:p>
      <w:pPr>
        <w:spacing w:before="200" w:after="40"/>
      </w:pPr>
      <w:r>
        <w:rPr>
          <w:rFonts w:ascii="Times New Roman" w:hAnsi="Times New Roman"/>
          <w:color w:val="646464"/>
          <w:sz w:val="15"/>
        </w:rPr>
        <w:t>Musterkreis IT-Service - Technischer Betrieb · Kreishaus 1, 44100 Musterstadt</w:t>
      </w:r>
    </w:p>
    <w:p>
      <w:pPr>
        <w:spacing w:after="240"/>
      </w:pPr>
      <w:r>
        <w:t>Vergabeakte RZ-2026-31 und Oberlandesgericht Düsseldorf</w:t>
      </w:r>
    </w:p>
    <w:p>
      <w:pPr>
        <w:pStyle w:val="Title"/>
      </w:pPr>
      <w:r>
        <w:t>Testlauf der angebotenen Ausfallsicherheitskonzepte und Herkunft der Messwerte</w:t>
      </w:r>
    </w:p>
    <w:p>
      <w:pPr>
        <w:pStyle w:val="Heading1"/>
      </w:pPr>
      <w:r>
        <w:t>1. Beiziehung und Datenherkunft</w:t>
      </w:r>
    </w:p>
    <w:p>
      <w:r>
        <w:t>Der technische Betrieb legte am 28.09.2026 einen Export des am 05.09.2026 durchgeführten Plausibilitätstests vor. Die Vergabestelle hatte den Export zunächst in der Betriebsakte RZ-Test-2026 und nicht in der elektronischen Vergabeakte abgelegt. Der Export wurde nun unverändert beigezogen; Erstellzeit, Benutzerkennung und Prüfsumme sind im Übergabeprotokoll dokumentiert.</w:t>
      </w:r>
    </w:p>
    <w:p>
      <w:r>
        <w:t>Der Test simulierte den Ausfall der primären Umgebung. Er war in den Vergabeunterlagen als Plausibilisierung angekündigt. Er durfte vorhandene Angebotszusagen prüfen, aber keine bis zum Ablauf der Angebotsfrist fehlende Ressource oder Leistungszusage ergänzen.</w:t>
      </w:r>
    </w:p>
    <w:p>
      <w:pPr>
        <w:pStyle w:val="Heading1"/>
      </w:pPr>
      <w:r>
        <w:t>2. Testaufbau</w:t>
      </w:r>
    </w:p>
    <w:tbl>
      <w:tblPr>
        <w:tblStyle w:val="TableGrid"/>
        <w:tblW w:type="dxa" w:w="9071"/>
        <w:jc w:val="left"/>
        <w:tblLayout w:type="fixed"/>
        <w:tblLook w:firstColumn="1" w:firstRow="1" w:lastColumn="0" w:lastRow="0" w:noHBand="0" w:noVBand="1" w:val="04A0"/>
      </w:tblPr>
      <w:tblGrid>
        <w:gridCol w:w="2757"/>
        <w:gridCol w:w="6314"/>
      </w:tblGrid>
      <w:tr>
        <w:trPr>
          <w:tblHeader w:val="true"/>
          <w:cantSplit/>
        </w:trPr>
        <w:tc>
          <w:tcPr>
            <w:tcW w:type="dxa" w:w="2757"/>
            <w:vAlign w:val="top"/>
            <w:tcMar>
              <w:top w:w="60" w:type="dxa"/>
              <w:start w:w="90" w:type="dxa"/>
              <w:bottom w:w="60" w:type="dxa"/>
              <w:end w:w="90" w:type="dxa"/>
            </w:tcMar>
            <w:shd w:fill="01696F"/>
          </w:tcPr>
          <w:p>
            <w:pPr>
              <w:keepLines/>
              <w:spacing w:after="0"/>
            </w:pPr>
            <w:r/>
            <w:r>
              <w:rPr>
                <w:rFonts w:ascii="Times New Roman" w:hAnsi="Times New Roman"/>
                <w:b/>
                <w:color w:val="FFFFFF"/>
                <w:sz w:val="17"/>
              </w:rPr>
              <w:t>Parameter</w:t>
            </w:r>
          </w:p>
        </w:tc>
        <w:tc>
          <w:tcPr>
            <w:tcW w:type="dxa" w:w="6314"/>
            <w:vAlign w:val="top"/>
            <w:tcMar>
              <w:top w:w="60" w:type="dxa"/>
              <w:start w:w="90" w:type="dxa"/>
              <w:bottom w:w="60" w:type="dxa"/>
              <w:end w:w="90" w:type="dxa"/>
            </w:tcMar>
            <w:shd w:fill="01696F"/>
          </w:tcPr>
          <w:p>
            <w:pPr>
              <w:keepLines/>
              <w:spacing w:after="0"/>
            </w:pPr>
            <w:r/>
            <w:r>
              <w:rPr>
                <w:rFonts w:ascii="Times New Roman" w:hAnsi="Times New Roman"/>
                <w:b/>
                <w:color w:val="FFFFFF"/>
                <w:sz w:val="17"/>
              </w:rPr>
              <w:t>Festlegung</w:t>
            </w:r>
          </w:p>
        </w:tc>
      </w:tr>
      <w:tr>
        <w:trPr>
          <w:cantSplit/>
        </w:trPr>
        <w:tc>
          <w:tcPr>
            <w:tcW w:type="dxa" w:w="2757"/>
            <w:vAlign w:val="top"/>
            <w:tcMar>
              <w:top w:w="60" w:type="dxa"/>
              <w:start w:w="90" w:type="dxa"/>
              <w:bottom w:w="60" w:type="dxa"/>
              <w:end w:w="90" w:type="dxa"/>
            </w:tcMar>
          </w:tcPr>
          <w:p>
            <w:pPr>
              <w:keepLines/>
              <w:spacing w:after="0"/>
            </w:pPr>
            <w:r/>
            <w:r>
              <w:rPr>
                <w:rFonts w:ascii="Times New Roman" w:hAnsi="Times New Roman"/>
                <w:sz w:val="17"/>
              </w:rPr>
              <w:t>Testfenster</w:t>
            </w:r>
          </w:p>
        </w:tc>
        <w:tc>
          <w:tcPr>
            <w:tcW w:type="dxa" w:w="6314"/>
            <w:vAlign w:val="top"/>
            <w:tcMar>
              <w:top w:w="60" w:type="dxa"/>
              <w:start w:w="90" w:type="dxa"/>
              <w:bottom w:w="60" w:type="dxa"/>
              <w:end w:w="90" w:type="dxa"/>
            </w:tcMar>
          </w:tcPr>
          <w:p>
            <w:pPr>
              <w:keepLines/>
              <w:spacing w:after="0"/>
            </w:pPr>
            <w:r/>
            <w:r>
              <w:rPr>
                <w:rFonts w:ascii="Times New Roman" w:hAnsi="Times New Roman"/>
                <w:sz w:val="17"/>
              </w:rPr>
              <w:t>05.09.2026, 06:00 bis 10:00 Uhr</w:t>
            </w:r>
          </w:p>
        </w:tc>
      </w:tr>
      <w:tr>
        <w:trPr>
          <w:cantSplit/>
        </w:trPr>
        <w:tc>
          <w:tcPr>
            <w:tcW w:type="dxa" w:w="2757"/>
            <w:vAlign w:val="top"/>
            <w:tcMar>
              <w:top w:w="60" w:type="dxa"/>
              <w:start w:w="90" w:type="dxa"/>
              <w:bottom w:w="60" w:type="dxa"/>
              <w:end w:w="90" w:type="dxa"/>
            </w:tcMar>
            <w:shd w:fill="F1F3F3"/>
          </w:tcPr>
          <w:p>
            <w:pPr>
              <w:keepLines/>
              <w:spacing w:after="0"/>
            </w:pPr>
            <w:r/>
            <w:r>
              <w:rPr>
                <w:rFonts w:ascii="Times New Roman" w:hAnsi="Times New Roman"/>
                <w:sz w:val="17"/>
              </w:rPr>
              <w:t>Primärsystem</w:t>
            </w:r>
          </w:p>
        </w:tc>
        <w:tc>
          <w:tcPr>
            <w:tcW w:type="dxa" w:w="6314"/>
            <w:vAlign w:val="top"/>
            <w:tcMar>
              <w:top w:w="60" w:type="dxa"/>
              <w:start w:w="90" w:type="dxa"/>
              <w:bottom w:w="60" w:type="dxa"/>
              <w:end w:w="90" w:type="dxa"/>
            </w:tcMar>
            <w:shd w:fill="F1F3F3"/>
          </w:tcPr>
          <w:p>
            <w:pPr>
              <w:keepLines/>
              <w:spacing w:after="0"/>
            </w:pPr>
            <w:r/>
            <w:r>
              <w:rPr>
                <w:rFonts w:ascii="Times New Roman" w:hAnsi="Times New Roman"/>
                <w:sz w:val="17"/>
              </w:rPr>
              <w:t>isolierte Referenzumgebung im Rechenzentrum Musterkreis</w:t>
            </w:r>
          </w:p>
        </w:tc>
      </w:tr>
      <w:tr>
        <w:trPr>
          <w:cantSplit/>
        </w:trPr>
        <w:tc>
          <w:tcPr>
            <w:tcW w:type="dxa" w:w="2757"/>
            <w:vAlign w:val="top"/>
            <w:tcMar>
              <w:top w:w="60" w:type="dxa"/>
              <w:start w:w="90" w:type="dxa"/>
              <w:bottom w:w="60" w:type="dxa"/>
              <w:end w:w="90" w:type="dxa"/>
            </w:tcMar>
          </w:tcPr>
          <w:p>
            <w:pPr>
              <w:keepLines/>
              <w:spacing w:after="0"/>
            </w:pPr>
            <w:r/>
            <w:r>
              <w:rPr>
                <w:rFonts w:ascii="Times New Roman" w:hAnsi="Times New Roman"/>
                <w:sz w:val="17"/>
              </w:rPr>
              <w:t>Lastprofil</w:t>
            </w:r>
          </w:p>
        </w:tc>
        <w:tc>
          <w:tcPr>
            <w:tcW w:type="dxa" w:w="6314"/>
            <w:vAlign w:val="top"/>
            <w:tcMar>
              <w:top w:w="60" w:type="dxa"/>
              <w:start w:w="90" w:type="dxa"/>
              <w:bottom w:w="60" w:type="dxa"/>
              <w:end w:w="90" w:type="dxa"/>
            </w:tcMar>
          </w:tcPr>
          <w:p>
            <w:pPr>
              <w:keepLines/>
              <w:spacing w:after="0"/>
            </w:pPr>
            <w:r/>
            <w:r>
              <w:rPr>
                <w:rFonts w:ascii="Times New Roman" w:hAnsi="Times New Roman"/>
                <w:sz w:val="17"/>
              </w:rPr>
              <w:t>420 virtuelle Arbeitsplätze, 18 Fachverfahren, 2.4 Terabyte replizierte Testdaten</w:t>
            </w:r>
          </w:p>
        </w:tc>
      </w:tr>
      <w:tr>
        <w:trPr>
          <w:cantSplit/>
        </w:trPr>
        <w:tc>
          <w:tcPr>
            <w:tcW w:type="dxa" w:w="2757"/>
            <w:vAlign w:val="top"/>
            <w:tcMar>
              <w:top w:w="60" w:type="dxa"/>
              <w:start w:w="90" w:type="dxa"/>
              <w:bottom w:w="60" w:type="dxa"/>
              <w:end w:w="90" w:type="dxa"/>
            </w:tcMar>
            <w:shd w:fill="F1F3F3"/>
          </w:tcPr>
          <w:p>
            <w:pPr>
              <w:keepLines/>
              <w:spacing w:after="0"/>
            </w:pPr>
            <w:r/>
            <w:r>
              <w:rPr>
                <w:rFonts w:ascii="Times New Roman" w:hAnsi="Times New Roman"/>
                <w:sz w:val="17"/>
              </w:rPr>
              <w:t>Messpunkt Beginn</w:t>
            </w:r>
          </w:p>
        </w:tc>
        <w:tc>
          <w:tcPr>
            <w:tcW w:type="dxa" w:w="6314"/>
            <w:vAlign w:val="top"/>
            <w:tcMar>
              <w:top w:w="60" w:type="dxa"/>
              <w:start w:w="90" w:type="dxa"/>
              <w:bottom w:w="60" w:type="dxa"/>
              <w:end w:w="90" w:type="dxa"/>
            </w:tcMar>
            <w:shd w:fill="F1F3F3"/>
          </w:tcPr>
          <w:p>
            <w:pPr>
              <w:keepLines/>
              <w:spacing w:after="0"/>
            </w:pPr>
            <w:r/>
            <w:r>
              <w:rPr>
                <w:rFonts w:ascii="Times New Roman" w:hAnsi="Times New Roman"/>
                <w:sz w:val="17"/>
              </w:rPr>
              <w:t>protokollierte Freigabe der Umschaltung durch Testleitung</w:t>
            </w:r>
          </w:p>
        </w:tc>
      </w:tr>
      <w:tr>
        <w:trPr>
          <w:cantSplit/>
        </w:trPr>
        <w:tc>
          <w:tcPr>
            <w:tcW w:type="dxa" w:w="2757"/>
            <w:vAlign w:val="top"/>
            <w:tcMar>
              <w:top w:w="60" w:type="dxa"/>
              <w:start w:w="90" w:type="dxa"/>
              <w:bottom w:w="60" w:type="dxa"/>
              <w:end w:w="90" w:type="dxa"/>
            </w:tcMar>
          </w:tcPr>
          <w:p>
            <w:pPr>
              <w:keepLines/>
              <w:spacing w:after="0"/>
            </w:pPr>
            <w:r/>
            <w:r>
              <w:rPr>
                <w:rFonts w:ascii="Times New Roman" w:hAnsi="Times New Roman"/>
                <w:sz w:val="17"/>
              </w:rPr>
              <w:t>Messpunkt Ende</w:t>
            </w:r>
          </w:p>
        </w:tc>
        <w:tc>
          <w:tcPr>
            <w:tcW w:type="dxa" w:w="6314"/>
            <w:vAlign w:val="top"/>
            <w:tcMar>
              <w:top w:w="60" w:type="dxa"/>
              <w:start w:w="90" w:type="dxa"/>
              <w:bottom w:w="60" w:type="dxa"/>
              <w:end w:w="90" w:type="dxa"/>
            </w:tcMar>
          </w:tcPr>
          <w:p>
            <w:pPr>
              <w:keepLines/>
              <w:spacing w:after="0"/>
            </w:pPr>
            <w:r/>
            <w:r>
              <w:rPr>
                <w:rFonts w:ascii="Times New Roman" w:hAnsi="Times New Roman"/>
                <w:sz w:val="17"/>
              </w:rPr>
              <w:t>fachlicher Schreib-/Lesetest aller priorisierten Dienste bestanden</w:t>
            </w:r>
          </w:p>
        </w:tc>
      </w:tr>
      <w:tr>
        <w:trPr>
          <w:cantSplit/>
        </w:trPr>
        <w:tc>
          <w:tcPr>
            <w:tcW w:type="dxa" w:w="2757"/>
            <w:vAlign w:val="top"/>
            <w:tcMar>
              <w:top w:w="60" w:type="dxa"/>
              <w:start w:w="90" w:type="dxa"/>
              <w:bottom w:w="60" w:type="dxa"/>
              <w:end w:w="90" w:type="dxa"/>
            </w:tcMar>
            <w:shd w:fill="F1F3F3"/>
          </w:tcPr>
          <w:p>
            <w:pPr>
              <w:keepLines/>
              <w:spacing w:after="0"/>
            </w:pPr>
            <w:r/>
            <w:r>
              <w:rPr>
                <w:rFonts w:ascii="Times New Roman" w:hAnsi="Times New Roman"/>
                <w:sz w:val="17"/>
              </w:rPr>
              <w:t>Zielwert</w:t>
            </w:r>
          </w:p>
        </w:tc>
        <w:tc>
          <w:tcPr>
            <w:tcW w:type="dxa" w:w="6314"/>
            <w:vAlign w:val="top"/>
            <w:tcMar>
              <w:top w:w="60" w:type="dxa"/>
              <w:start w:w="90" w:type="dxa"/>
              <w:bottom w:w="60" w:type="dxa"/>
              <w:end w:w="90" w:type="dxa"/>
            </w:tcMar>
            <w:shd w:fill="F1F3F3"/>
          </w:tcPr>
          <w:p>
            <w:pPr>
              <w:keepLines/>
              <w:spacing w:after="0"/>
            </w:pPr>
            <w:r/>
            <w:r>
              <w:rPr>
                <w:rFonts w:ascii="Times New Roman" w:hAnsi="Times New Roman"/>
                <w:sz w:val="17"/>
              </w:rPr>
              <w:t>RTO höchstens 60 Minuten für Priorität A</w:t>
            </w:r>
          </w:p>
        </w:tc>
      </w:tr>
      <w:tr>
        <w:trPr>
          <w:cantSplit/>
        </w:trPr>
        <w:tc>
          <w:tcPr>
            <w:tcW w:type="dxa" w:w="2757"/>
            <w:vAlign w:val="top"/>
            <w:tcMar>
              <w:top w:w="60" w:type="dxa"/>
              <w:start w:w="90" w:type="dxa"/>
              <w:bottom w:w="60" w:type="dxa"/>
              <w:end w:w="90" w:type="dxa"/>
            </w:tcMar>
          </w:tcPr>
          <w:p>
            <w:pPr>
              <w:keepLines/>
              <w:spacing w:after="0"/>
            </w:pPr>
            <w:r/>
            <w:r>
              <w:rPr>
                <w:rFonts w:ascii="Times New Roman" w:hAnsi="Times New Roman"/>
                <w:sz w:val="17"/>
              </w:rPr>
              <w:t>Testleitung</w:t>
            </w:r>
          </w:p>
        </w:tc>
        <w:tc>
          <w:tcPr>
            <w:tcW w:type="dxa" w:w="6314"/>
            <w:vAlign w:val="top"/>
            <w:tcMar>
              <w:top w:w="60" w:type="dxa"/>
              <w:start w:w="90" w:type="dxa"/>
              <w:bottom w:w="60" w:type="dxa"/>
              <w:end w:w="90" w:type="dxa"/>
            </w:tcMar>
          </w:tcPr>
          <w:p>
            <w:pPr>
              <w:keepLines/>
              <w:spacing w:after="0"/>
            </w:pPr>
            <w:r/>
            <w:r>
              <w:rPr>
                <w:rFonts w:ascii="Times New Roman" w:hAnsi="Times New Roman"/>
                <w:sz w:val="17"/>
              </w:rPr>
              <w:t>Stefanie Kurth, Musterkreis IT-Service</w:t>
            </w:r>
          </w:p>
        </w:tc>
      </w:tr>
    </w:tbl>
    <w:p>
      <w:pPr>
        <w:spacing w:after="0" w:before="40"/>
      </w:pPr>
    </w:p>
    <w:p>
      <w:pPr>
        <w:pStyle w:val="Heading1"/>
      </w:pPr>
      <w:r>
        <w:t>3. Ereignisprotokoll</w:t>
      </w:r>
    </w:p>
    <w:tbl>
      <w:tblPr>
        <w:tblStyle w:val="TableGrid"/>
        <w:tblW w:type="dxa" w:w="9071"/>
        <w:jc w:val="left"/>
        <w:tblLayout w:type="fixed"/>
        <w:tblLook w:firstColumn="1" w:firstRow="1" w:lastColumn="0" w:lastRow="0" w:noHBand="0" w:noVBand="1" w:val="04A0"/>
      </w:tblPr>
      <w:tblGrid>
        <w:gridCol w:w="1632"/>
        <w:gridCol w:w="2733"/>
        <w:gridCol w:w="2482"/>
        <w:gridCol w:w="2224"/>
      </w:tblGrid>
      <w:tr>
        <w:trPr>
          <w:tblHeader w:val="true"/>
          <w:cantSplit/>
        </w:trPr>
        <w:tc>
          <w:tcPr>
            <w:tcW w:type="dxa" w:w="1632"/>
            <w:vAlign w:val="top"/>
            <w:tcMar>
              <w:top w:w="60" w:type="dxa"/>
              <w:start w:w="90" w:type="dxa"/>
              <w:bottom w:w="60" w:type="dxa"/>
              <w:end w:w="90" w:type="dxa"/>
            </w:tcMar>
            <w:shd w:fill="01696F"/>
          </w:tcPr>
          <w:p>
            <w:pPr>
              <w:keepLines/>
              <w:spacing w:after="0"/>
            </w:pPr>
            <w:r/>
            <w:r>
              <w:rPr>
                <w:rFonts w:ascii="Times New Roman" w:hAnsi="Times New Roman"/>
                <w:b/>
                <w:color w:val="FFFFFF"/>
                <w:sz w:val="17"/>
              </w:rPr>
              <w:t>Zeit MESZ</w:t>
            </w:r>
          </w:p>
        </w:tc>
        <w:tc>
          <w:tcPr>
            <w:tcW w:type="dxa" w:w="2733"/>
            <w:vAlign w:val="top"/>
            <w:tcMar>
              <w:top w:w="60" w:type="dxa"/>
              <w:start w:w="90" w:type="dxa"/>
              <w:bottom w:w="60" w:type="dxa"/>
              <w:end w:w="90" w:type="dxa"/>
            </w:tcMar>
            <w:shd w:fill="01696F"/>
          </w:tcPr>
          <w:p>
            <w:pPr>
              <w:keepLines/>
              <w:spacing w:after="0"/>
            </w:pPr>
            <w:r/>
            <w:r>
              <w:rPr>
                <w:rFonts w:ascii="Times New Roman" w:hAnsi="Times New Roman"/>
                <w:b/>
                <w:color w:val="FFFFFF"/>
                <w:sz w:val="17"/>
              </w:rPr>
              <w:t>CloudNord AG</w:t>
            </w:r>
          </w:p>
        </w:tc>
        <w:tc>
          <w:tcPr>
            <w:tcW w:type="dxa" w:w="24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Datacenter Westfalen GmbH</w:t>
            </w:r>
          </w:p>
        </w:tc>
        <w:tc>
          <w:tcPr>
            <w:tcW w:type="dxa" w:w="2224"/>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technische Beobachtung</w:t>
            </w:r>
          </w:p>
        </w:tc>
      </w:tr>
      <w:tr>
        <w:trPr>
          <w:cantSplit/>
        </w:trPr>
        <w:tc>
          <w:tcPr>
            <w:tcW w:type="dxa" w:w="1632"/>
            <w:vAlign w:val="top"/>
            <w:tcMar>
              <w:top w:w="60" w:type="dxa"/>
              <w:start w:w="90" w:type="dxa"/>
              <w:bottom w:w="60" w:type="dxa"/>
              <w:end w:w="90" w:type="dxa"/>
            </w:tcMar>
          </w:tcPr>
          <w:p>
            <w:pPr>
              <w:keepLines/>
              <w:spacing w:after="0"/>
            </w:pPr>
            <w:r/>
            <w:r>
              <w:rPr>
                <w:rFonts w:ascii="Times New Roman" w:hAnsi="Times New Roman"/>
                <w:sz w:val="17"/>
              </w:rPr>
              <w:t>06:14:00</w:t>
            </w:r>
          </w:p>
        </w:tc>
        <w:tc>
          <w:tcPr>
            <w:tcW w:type="dxa" w:w="2733"/>
            <w:vAlign w:val="top"/>
            <w:tcMar>
              <w:top w:w="60" w:type="dxa"/>
              <w:start w:w="90" w:type="dxa"/>
              <w:bottom w:w="60" w:type="dxa"/>
              <w:end w:w="90" w:type="dxa"/>
            </w:tcMar>
          </w:tcPr>
          <w:p>
            <w:pPr>
              <w:keepLines/>
              <w:spacing w:after="0"/>
            </w:pPr>
            <w:r/>
            <w:r>
              <w:rPr>
                <w:rFonts w:ascii="Times New Roman" w:hAnsi="Times New Roman"/>
                <w:sz w:val="17"/>
              </w:rPr>
              <w:t>Umschaltung freigegeben</w:t>
            </w:r>
          </w:p>
        </w:tc>
        <w:tc>
          <w:tcPr>
            <w:tcW w:type="dxa" w:w="2482"/>
            <w:vAlign w:val="top"/>
            <w:tcMar>
              <w:top w:w="60" w:type="dxa"/>
              <w:start w:w="90" w:type="dxa"/>
              <w:bottom w:w="60" w:type="dxa"/>
              <w:end w:w="90" w:type="dxa"/>
            </w:tcMar>
          </w:tcPr>
          <w:p>
            <w:pPr>
              <w:keepLines/>
              <w:spacing w:after="0"/>
            </w:pPr>
            <w:r/>
            <w:r>
              <w:rPr>
                <w:rFonts w:ascii="Times New Roman" w:hAnsi="Times New Roman"/>
                <w:sz w:val="17"/>
              </w:rPr>
              <w:t>Umschaltung freigegeben</w:t>
            </w:r>
          </w:p>
        </w:tc>
        <w:tc>
          <w:tcPr>
            <w:tcW w:type="dxa" w:w="2224"/>
            <w:vAlign w:val="top"/>
            <w:tcMar>
              <w:top w:w="60" w:type="dxa"/>
              <w:start w:w="90" w:type="dxa"/>
              <w:bottom w:w="60" w:type="dxa"/>
              <w:end w:w="90" w:type="dxa"/>
            </w:tcMar>
          </w:tcPr>
          <w:p>
            <w:pPr>
              <w:keepLines/>
              <w:spacing w:after="0"/>
            </w:pPr>
            <w:r/>
            <w:r>
              <w:rPr>
                <w:rFonts w:ascii="Times New Roman" w:hAnsi="Times New Roman"/>
                <w:sz w:val="17"/>
              </w:rPr>
              <w:t>identischer Start</w:t>
            </w:r>
          </w:p>
        </w:tc>
      </w:tr>
      <w:tr>
        <w:trPr>
          <w:cantSplit/>
        </w:trPr>
        <w:tc>
          <w:tcPr>
            <w:tcW w:type="dxa" w:w="1632"/>
            <w:vAlign w:val="top"/>
            <w:tcMar>
              <w:top w:w="60" w:type="dxa"/>
              <w:start w:w="90" w:type="dxa"/>
              <w:bottom w:w="60" w:type="dxa"/>
              <w:end w:w="90" w:type="dxa"/>
            </w:tcMar>
            <w:shd w:fill="F1F3F3"/>
          </w:tcPr>
          <w:p>
            <w:pPr>
              <w:keepLines/>
              <w:spacing w:after="0"/>
            </w:pPr>
            <w:r/>
            <w:r>
              <w:rPr>
                <w:rFonts w:ascii="Times New Roman" w:hAnsi="Times New Roman"/>
                <w:sz w:val="17"/>
              </w:rPr>
              <w:t>06:21:34</w:t>
            </w:r>
          </w:p>
        </w:tc>
        <w:tc>
          <w:tcPr>
            <w:tcW w:type="dxa" w:w="2733"/>
            <w:vAlign w:val="top"/>
            <w:tcMar>
              <w:top w:w="60" w:type="dxa"/>
              <w:start w:w="90" w:type="dxa"/>
              <w:bottom w:w="60" w:type="dxa"/>
              <w:end w:w="90" w:type="dxa"/>
            </w:tcMar>
            <w:shd w:fill="F1F3F3"/>
          </w:tcPr>
          <w:p>
            <w:pPr>
              <w:keepLines/>
              <w:spacing w:after="0"/>
            </w:pPr>
            <w:r/>
            <w:r>
              <w:rPr>
                <w:rFonts w:ascii="Times New Roman" w:hAnsi="Times New Roman"/>
                <w:sz w:val="17"/>
              </w:rPr>
              <w:t>VPN zum bezeichneten Standort nicht erreichbar</w:t>
            </w:r>
          </w:p>
        </w:tc>
        <w:tc>
          <w:tcPr>
            <w:tcW w:type="dxa" w:w="2482"/>
            <w:vAlign w:val="top"/>
            <w:tcMar>
              <w:top w:w="60" w:type="dxa"/>
              <w:start w:w="90" w:type="dxa"/>
              <w:bottom w:w="60" w:type="dxa"/>
              <w:end w:w="90" w:type="dxa"/>
            </w:tcMar>
            <w:shd w:fill="F1F3F3"/>
          </w:tcPr>
          <w:p>
            <w:pPr>
              <w:keepLines/>
              <w:spacing w:after="0"/>
            </w:pPr>
            <w:r/>
            <w:r>
              <w:rPr>
                <w:rFonts w:ascii="Times New Roman" w:hAnsi="Times New Roman"/>
                <w:sz w:val="17"/>
              </w:rPr>
              <w:t>Replikationskanal aufgebaut</w:t>
            </w:r>
          </w:p>
        </w:tc>
        <w:tc>
          <w:tcPr>
            <w:tcW w:type="dxa" w:w="2224"/>
            <w:vAlign w:val="top"/>
            <w:tcMar>
              <w:top w:w="60" w:type="dxa"/>
              <w:start w:w="90" w:type="dxa"/>
              <w:bottom w:w="60" w:type="dxa"/>
              <w:end w:w="90" w:type="dxa"/>
            </w:tcMar>
            <w:shd w:fill="F1F3F3"/>
          </w:tcPr>
          <w:p>
            <w:pPr>
              <w:keepLines/>
              <w:spacing w:after="0"/>
            </w:pPr>
            <w:r/>
            <w:r>
              <w:rPr>
                <w:rFonts w:ascii="Times New Roman" w:hAnsi="Times New Roman"/>
                <w:sz w:val="17"/>
              </w:rPr>
              <w:t>CloudNord wechselte auf temporären Labortunnel</w:t>
            </w:r>
          </w:p>
        </w:tc>
      </w:tr>
      <w:tr>
        <w:trPr>
          <w:cantSplit/>
        </w:trPr>
        <w:tc>
          <w:tcPr>
            <w:tcW w:type="dxa" w:w="1632"/>
            <w:vAlign w:val="top"/>
            <w:tcMar>
              <w:top w:w="60" w:type="dxa"/>
              <w:start w:w="90" w:type="dxa"/>
              <w:bottom w:w="60" w:type="dxa"/>
              <w:end w:w="90" w:type="dxa"/>
            </w:tcMar>
          </w:tcPr>
          <w:p>
            <w:pPr>
              <w:keepLines/>
              <w:spacing w:after="0"/>
            </w:pPr>
            <w:r/>
            <w:r>
              <w:rPr>
                <w:rFonts w:ascii="Times New Roman" w:hAnsi="Times New Roman"/>
                <w:sz w:val="17"/>
              </w:rPr>
              <w:t>06:33:18</w:t>
            </w:r>
          </w:p>
        </w:tc>
        <w:tc>
          <w:tcPr>
            <w:tcW w:type="dxa" w:w="2733"/>
            <w:vAlign w:val="top"/>
            <w:tcMar>
              <w:top w:w="60" w:type="dxa"/>
              <w:start w:w="90" w:type="dxa"/>
              <w:bottom w:w="60" w:type="dxa"/>
              <w:end w:w="90" w:type="dxa"/>
            </w:tcMar>
          </w:tcPr>
          <w:p>
            <w:pPr>
              <w:keepLines/>
              <w:spacing w:after="0"/>
            </w:pPr>
            <w:r/>
            <w:r>
              <w:rPr>
                <w:rFonts w:ascii="Times New Roman" w:hAnsi="Times New Roman"/>
                <w:sz w:val="17"/>
              </w:rPr>
              <w:t>Labortunnel aktiv</w:t>
            </w:r>
          </w:p>
        </w:tc>
        <w:tc>
          <w:tcPr>
            <w:tcW w:type="dxa" w:w="2482"/>
            <w:vAlign w:val="top"/>
            <w:tcMar>
              <w:top w:w="60" w:type="dxa"/>
              <w:start w:w="90" w:type="dxa"/>
              <w:bottom w:w="60" w:type="dxa"/>
              <w:end w:w="90" w:type="dxa"/>
            </w:tcMar>
          </w:tcPr>
          <w:p>
            <w:pPr>
              <w:keepLines/>
              <w:spacing w:after="0"/>
            </w:pPr>
            <w:r/>
            <w:r>
              <w:rPr>
                <w:rFonts w:ascii="Times New Roman" w:hAnsi="Times New Roman"/>
                <w:sz w:val="17"/>
              </w:rPr>
              <w:t>Datenkonsistenzprüfung abgeschlossen</w:t>
            </w:r>
          </w:p>
        </w:tc>
        <w:tc>
          <w:tcPr>
            <w:tcW w:type="dxa" w:w="2224"/>
            <w:vAlign w:val="top"/>
            <w:tcMar>
              <w:top w:w="60" w:type="dxa"/>
              <w:start w:w="90" w:type="dxa"/>
              <w:bottom w:w="60" w:type="dxa"/>
              <w:end w:w="90" w:type="dxa"/>
            </w:tcMar>
          </w:tcPr>
          <w:p>
            <w:pPr>
              <w:keepLines/>
              <w:spacing w:after="0"/>
            </w:pPr>
            <w:r/>
            <w:r>
              <w:rPr>
                <w:rFonts w:ascii="Times New Roman" w:hAnsi="Times New Roman"/>
                <w:sz w:val="17"/>
              </w:rPr>
              <w:t>Labortunnel im Angebot nicht benannt</w:t>
            </w:r>
          </w:p>
        </w:tc>
      </w:tr>
      <w:tr>
        <w:trPr>
          <w:cantSplit/>
        </w:trPr>
        <w:tc>
          <w:tcPr>
            <w:tcW w:type="dxa" w:w="1632"/>
            <w:vAlign w:val="top"/>
            <w:tcMar>
              <w:top w:w="60" w:type="dxa"/>
              <w:start w:w="90" w:type="dxa"/>
              <w:bottom w:w="60" w:type="dxa"/>
              <w:end w:w="90" w:type="dxa"/>
            </w:tcMar>
            <w:shd w:fill="F1F3F3"/>
          </w:tcPr>
          <w:p>
            <w:pPr>
              <w:keepLines/>
              <w:spacing w:after="0"/>
            </w:pPr>
            <w:r/>
            <w:r>
              <w:rPr>
                <w:rFonts w:ascii="Times New Roman" w:hAnsi="Times New Roman"/>
                <w:sz w:val="17"/>
              </w:rPr>
              <w:t>06:47:52</w:t>
            </w:r>
          </w:p>
        </w:tc>
        <w:tc>
          <w:tcPr>
            <w:tcW w:type="dxa" w:w="2733"/>
            <w:vAlign w:val="top"/>
            <w:tcMar>
              <w:top w:w="60" w:type="dxa"/>
              <w:start w:w="90" w:type="dxa"/>
              <w:bottom w:w="60" w:type="dxa"/>
              <w:end w:w="90" w:type="dxa"/>
            </w:tcMar>
            <w:shd w:fill="F1F3F3"/>
          </w:tcPr>
          <w:p>
            <w:pPr>
              <w:keepLines/>
              <w:spacing w:after="0"/>
            </w:pPr>
            <w:r/>
            <w:r>
              <w:rPr>
                <w:rFonts w:ascii="Times New Roman" w:hAnsi="Times New Roman"/>
                <w:sz w:val="17"/>
              </w:rPr>
              <w:t>erste drei Dienste gestartet</w:t>
            </w:r>
          </w:p>
        </w:tc>
        <w:tc>
          <w:tcPr>
            <w:tcW w:type="dxa" w:w="2482"/>
            <w:vAlign w:val="top"/>
            <w:tcMar>
              <w:top w:w="60" w:type="dxa"/>
              <w:start w:w="90" w:type="dxa"/>
              <w:bottom w:w="60" w:type="dxa"/>
              <w:end w:w="90" w:type="dxa"/>
            </w:tcMar>
            <w:shd w:fill="F1F3F3"/>
          </w:tcPr>
          <w:p>
            <w:pPr>
              <w:keepLines/>
              <w:spacing w:after="0"/>
            </w:pPr>
            <w:r/>
            <w:r>
              <w:rPr>
                <w:rFonts w:ascii="Times New Roman" w:hAnsi="Times New Roman"/>
                <w:sz w:val="17"/>
              </w:rPr>
              <w:t>18 Dienste gestartet</w:t>
            </w:r>
          </w:p>
        </w:tc>
        <w:tc>
          <w:tcPr>
            <w:tcW w:type="dxa" w:w="2224"/>
            <w:vAlign w:val="top"/>
            <w:tcMar>
              <w:top w:w="60" w:type="dxa"/>
              <w:start w:w="90" w:type="dxa"/>
              <w:bottom w:w="60" w:type="dxa"/>
              <w:end w:w="90" w:type="dxa"/>
            </w:tcMar>
            <w:shd w:fill="F1F3F3"/>
          </w:tcPr>
          <w:p>
            <w:pPr>
              <w:keepLines/>
              <w:spacing w:after="0"/>
            </w:pPr>
            <w:r/>
            <w:r>
              <w:rPr>
                <w:rFonts w:ascii="Times New Roman" w:hAnsi="Times New Roman"/>
                <w:sz w:val="17"/>
              </w:rPr>
              <w:t>Westfalen beginnt Fachtest</w:t>
            </w:r>
          </w:p>
        </w:tc>
      </w:tr>
      <w:tr>
        <w:trPr>
          <w:cantSplit/>
        </w:trPr>
        <w:tc>
          <w:tcPr>
            <w:tcW w:type="dxa" w:w="1632"/>
            <w:vAlign w:val="top"/>
            <w:tcMar>
              <w:top w:w="60" w:type="dxa"/>
              <w:start w:w="90" w:type="dxa"/>
              <w:bottom w:w="60" w:type="dxa"/>
              <w:end w:w="90" w:type="dxa"/>
            </w:tcMar>
          </w:tcPr>
          <w:p>
            <w:pPr>
              <w:keepLines/>
              <w:spacing w:after="0"/>
            </w:pPr>
            <w:r/>
            <w:r>
              <w:rPr>
                <w:rFonts w:ascii="Times New Roman" w:hAnsi="Times New Roman"/>
                <w:sz w:val="17"/>
              </w:rPr>
              <w:t>07:05:11</w:t>
            </w:r>
          </w:p>
        </w:tc>
        <w:tc>
          <w:tcPr>
            <w:tcW w:type="dxa" w:w="2733"/>
            <w:vAlign w:val="top"/>
            <w:tcMar>
              <w:top w:w="60" w:type="dxa"/>
              <w:start w:w="90" w:type="dxa"/>
              <w:bottom w:w="60" w:type="dxa"/>
              <w:end w:w="90" w:type="dxa"/>
            </w:tcMar>
          </w:tcPr>
          <w:p>
            <w:pPr>
              <w:keepLines/>
              <w:spacing w:after="0"/>
            </w:pPr>
            <w:r/>
            <w:r>
              <w:rPr>
                <w:rFonts w:ascii="Times New Roman" w:hAnsi="Times New Roman"/>
                <w:sz w:val="17"/>
              </w:rPr>
              <w:t>Datenkonsistenzprüfung meldet zwei offene Volumes</w:t>
            </w:r>
          </w:p>
        </w:tc>
        <w:tc>
          <w:tcPr>
            <w:tcW w:type="dxa" w:w="2482"/>
            <w:vAlign w:val="top"/>
            <w:tcMar>
              <w:top w:w="60" w:type="dxa"/>
              <w:start w:w="90" w:type="dxa"/>
              <w:bottom w:w="60" w:type="dxa"/>
              <w:end w:w="90" w:type="dxa"/>
            </w:tcMar>
          </w:tcPr>
          <w:p>
            <w:pPr>
              <w:keepLines/>
              <w:spacing w:after="0"/>
            </w:pPr>
            <w:r/>
            <w:r>
              <w:rPr>
                <w:rFonts w:ascii="Times New Roman" w:hAnsi="Times New Roman"/>
                <w:sz w:val="17"/>
              </w:rPr>
              <w:t>Fachtest abgeschlossen</w:t>
            </w:r>
          </w:p>
        </w:tc>
        <w:tc>
          <w:tcPr>
            <w:tcW w:type="dxa" w:w="2224"/>
            <w:vAlign w:val="top"/>
            <w:tcMar>
              <w:top w:w="60" w:type="dxa"/>
              <w:start w:w="90" w:type="dxa"/>
              <w:bottom w:w="60" w:type="dxa"/>
              <w:end w:w="90" w:type="dxa"/>
            </w:tcMar>
          </w:tcPr>
          <w:p>
            <w:pPr>
              <w:keepLines/>
              <w:spacing w:after="0"/>
            </w:pPr>
            <w:r/>
            <w:r>
              <w:rPr>
                <w:rFonts w:ascii="Times New Roman" w:hAnsi="Times New Roman"/>
                <w:sz w:val="17"/>
              </w:rPr>
              <w:t>Westfalen RTO 51 Minuten 11 Sekunden</w:t>
            </w:r>
          </w:p>
        </w:tc>
      </w:tr>
      <w:tr>
        <w:trPr>
          <w:cantSplit/>
        </w:trPr>
        <w:tc>
          <w:tcPr>
            <w:tcW w:type="dxa" w:w="1632"/>
            <w:vAlign w:val="top"/>
            <w:tcMar>
              <w:top w:w="60" w:type="dxa"/>
              <w:start w:w="90" w:type="dxa"/>
              <w:bottom w:w="60" w:type="dxa"/>
              <w:end w:w="90" w:type="dxa"/>
            </w:tcMar>
            <w:shd w:fill="F1F3F3"/>
          </w:tcPr>
          <w:p>
            <w:pPr>
              <w:keepLines/>
              <w:spacing w:after="0"/>
            </w:pPr>
            <w:r/>
            <w:r>
              <w:rPr>
                <w:rFonts w:ascii="Times New Roman" w:hAnsi="Times New Roman"/>
                <w:sz w:val="17"/>
              </w:rPr>
              <w:t>07:22:40</w:t>
            </w:r>
          </w:p>
        </w:tc>
        <w:tc>
          <w:tcPr>
            <w:tcW w:type="dxa" w:w="2733"/>
            <w:vAlign w:val="top"/>
            <w:tcMar>
              <w:top w:w="60" w:type="dxa"/>
              <w:start w:w="90" w:type="dxa"/>
              <w:bottom w:w="60" w:type="dxa"/>
              <w:end w:w="90" w:type="dxa"/>
            </w:tcMar>
            <w:shd w:fill="F1F3F3"/>
          </w:tcPr>
          <w:p>
            <w:pPr>
              <w:keepLines/>
              <w:spacing w:after="0"/>
            </w:pPr>
            <w:r/>
            <w:r>
              <w:rPr>
                <w:rFonts w:ascii="Times New Roman" w:hAnsi="Times New Roman"/>
                <w:sz w:val="17"/>
              </w:rPr>
              <w:t>16 Dienste gestartet</w:t>
            </w:r>
          </w:p>
        </w:tc>
        <w:tc>
          <w:tcPr>
            <w:tcW w:type="dxa" w:w="2482"/>
            <w:vAlign w:val="top"/>
            <w:tcMar>
              <w:top w:w="60" w:type="dxa"/>
              <w:start w:w="90" w:type="dxa"/>
              <w:bottom w:w="60" w:type="dxa"/>
              <w:end w:w="90" w:type="dxa"/>
            </w:tcMar>
            <w:shd w:fill="F1F3F3"/>
          </w:tcPr>
          <w:p>
            <w:pPr>
              <w:keepLines/>
              <w:spacing w:after="0"/>
            </w:pPr>
            <w:r/>
            <w:r>
              <w:rPr>
                <w:rFonts w:ascii="Times New Roman" w:hAnsi="Times New Roman"/>
                <w:sz w:val="17"/>
              </w:rPr>
              <w:t>Abschlussprotokoll signiert</w:t>
            </w:r>
          </w:p>
        </w:tc>
        <w:tc>
          <w:tcPr>
            <w:tcW w:type="dxa" w:w="2224"/>
            <w:vAlign w:val="top"/>
            <w:tcMar>
              <w:top w:w="60" w:type="dxa"/>
              <w:start w:w="90" w:type="dxa"/>
              <w:bottom w:w="60" w:type="dxa"/>
              <w:end w:w="90" w:type="dxa"/>
            </w:tcMar>
            <w:shd w:fill="F1F3F3"/>
          </w:tcPr>
          <w:p>
            <w:pPr>
              <w:keepLines/>
              <w:spacing w:after="0"/>
            </w:pPr>
            <w:r/>
            <w:r>
              <w:rPr>
                <w:rFonts w:ascii="Times New Roman" w:hAnsi="Times New Roman"/>
                <w:sz w:val="17"/>
              </w:rPr>
              <w:t>CloudNord zwei Dienste offen</w:t>
            </w:r>
          </w:p>
        </w:tc>
      </w:tr>
      <w:tr>
        <w:trPr>
          <w:cantSplit/>
        </w:trPr>
        <w:tc>
          <w:tcPr>
            <w:tcW w:type="dxa" w:w="1632"/>
            <w:vAlign w:val="top"/>
            <w:tcMar>
              <w:top w:w="60" w:type="dxa"/>
              <w:start w:w="90" w:type="dxa"/>
              <w:bottom w:w="60" w:type="dxa"/>
              <w:end w:w="90" w:type="dxa"/>
            </w:tcMar>
          </w:tcPr>
          <w:p>
            <w:pPr>
              <w:keepLines/>
              <w:spacing w:after="0"/>
            </w:pPr>
            <w:r/>
            <w:r>
              <w:rPr>
                <w:rFonts w:ascii="Times New Roman" w:hAnsi="Times New Roman"/>
                <w:sz w:val="17"/>
              </w:rPr>
              <w:t>07:41:26</w:t>
            </w:r>
          </w:p>
        </w:tc>
        <w:tc>
          <w:tcPr>
            <w:tcW w:type="dxa" w:w="2733"/>
            <w:vAlign w:val="top"/>
            <w:tcMar>
              <w:top w:w="60" w:type="dxa"/>
              <w:start w:w="90" w:type="dxa"/>
              <w:bottom w:w="60" w:type="dxa"/>
              <w:end w:w="90" w:type="dxa"/>
            </w:tcMar>
          </w:tcPr>
          <w:p>
            <w:pPr>
              <w:keepLines/>
              <w:spacing w:after="0"/>
            </w:pPr>
            <w:r/>
            <w:r>
              <w:rPr>
                <w:rFonts w:ascii="Times New Roman" w:hAnsi="Times New Roman"/>
                <w:sz w:val="17"/>
              </w:rPr>
              <w:t>18 Dienste fachlich verfügbar</w:t>
            </w:r>
          </w:p>
        </w:tc>
        <w:tc>
          <w:tcPr>
            <w:tcW w:type="dxa" w:w="2482"/>
            <w:vAlign w:val="top"/>
            <w:tcMar>
              <w:top w:w="60" w:type="dxa"/>
              <w:start w:w="90" w:type="dxa"/>
              <w:bottom w:w="60" w:type="dxa"/>
              <w:end w:w="90" w:type="dxa"/>
            </w:tcMar>
          </w:tcPr>
          <w:p>
            <w:pPr>
              <w:keepLines/>
              <w:spacing w:after="0"/>
            </w:pPr>
            <w:r/>
            <w:r>
              <w:rPr>
                <w:rFonts w:ascii="Times New Roman" w:hAnsi="Times New Roman"/>
                <w:sz w:val="17"/>
              </w:rPr>
            </w:r>
          </w:p>
        </w:tc>
        <w:tc>
          <w:tcPr>
            <w:tcW w:type="dxa" w:w="2224"/>
            <w:vAlign w:val="top"/>
            <w:tcMar>
              <w:top w:w="60" w:type="dxa"/>
              <w:start w:w="90" w:type="dxa"/>
              <w:bottom w:w="60" w:type="dxa"/>
              <w:end w:w="90" w:type="dxa"/>
            </w:tcMar>
          </w:tcPr>
          <w:p>
            <w:pPr>
              <w:keepLines/>
              <w:spacing w:after="0"/>
            </w:pPr>
            <w:r/>
            <w:r>
              <w:rPr>
                <w:rFonts w:ascii="Times New Roman" w:hAnsi="Times New Roman"/>
                <w:sz w:val="17"/>
              </w:rPr>
              <w:t>CloudNord RTO 87 Minuten 26 Sekunden</w:t>
            </w:r>
          </w:p>
        </w:tc>
      </w:tr>
    </w:tbl>
    <w:p>
      <w:pPr>
        <w:spacing w:after="0" w:before="40"/>
      </w:pPr>
    </w:p>
    <w:p>
      <w:pPr>
        <w:pStyle w:val="Heading1"/>
      </w:pPr>
      <w:r>
        <w:t>4. Abweichungen in den Bewertungsunterlagen</w:t>
      </w:r>
    </w:p>
    <w:tbl>
      <w:tblPr>
        <w:tblStyle w:val="TableGrid"/>
        <w:tblW w:type="dxa" w:w="9070"/>
        <w:jc w:val="left"/>
        <w:tblLayout w:type="fixed"/>
        <w:tblLook w:firstColumn="1" w:firstRow="1" w:lastColumn="0" w:lastRow="0" w:noHBand="0" w:noVBand="1" w:val="04A0"/>
      </w:tblPr>
      <w:tblGrid>
        <w:gridCol w:w="2621"/>
        <w:gridCol w:w="3004"/>
        <w:gridCol w:w="3445"/>
      </w:tblGrid>
      <w:tr>
        <w:trPr>
          <w:tblHeader w:val="true"/>
          <w:cantSplit/>
        </w:trPr>
        <w:tc>
          <w:tcPr>
            <w:tcW w:type="dxa" w:w="2621"/>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Aktenquelle</w:t>
            </w:r>
          </w:p>
        </w:tc>
        <w:tc>
          <w:tcPr>
            <w:tcW w:type="dxa" w:w="3004"/>
            <w:vAlign w:val="top"/>
            <w:tcMar>
              <w:top w:w="60" w:type="dxa"/>
              <w:start w:w="90" w:type="dxa"/>
              <w:bottom w:w="60" w:type="dxa"/>
              <w:end w:w="90" w:type="dxa"/>
            </w:tcMar>
            <w:shd w:fill="01696F"/>
          </w:tcPr>
          <w:p>
            <w:pPr>
              <w:keepLines/>
              <w:spacing w:after="0"/>
            </w:pPr>
            <w:r/>
            <w:r>
              <w:rPr>
                <w:rFonts w:ascii="Times New Roman" w:hAnsi="Times New Roman"/>
                <w:b/>
                <w:color w:val="FFFFFF"/>
                <w:sz w:val="17"/>
              </w:rPr>
              <w:t>Aussage</w:t>
            </w:r>
          </w:p>
        </w:tc>
        <w:tc>
          <w:tcPr>
            <w:tcW w:type="dxa" w:w="3445"/>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Gegenbefund im Testexport</w:t>
            </w:r>
          </w:p>
        </w:tc>
      </w:tr>
      <w:tr>
        <w:trPr>
          <w:cantSplit/>
        </w:trPr>
        <w:tc>
          <w:tcPr>
            <w:tcW w:type="dxa" w:w="2621"/>
            <w:vAlign w:val="top"/>
            <w:tcMar>
              <w:top w:w="60" w:type="dxa"/>
              <w:start w:w="90" w:type="dxa"/>
              <w:bottom w:w="60" w:type="dxa"/>
              <w:end w:w="90" w:type="dxa"/>
            </w:tcMar>
          </w:tcPr>
          <w:p>
            <w:pPr>
              <w:keepLines/>
              <w:spacing w:after="0"/>
            </w:pPr>
            <w:r/>
            <w:r>
              <w:rPr>
                <w:rFonts w:ascii="Times New Roman" w:hAnsi="Times New Roman"/>
                <w:sz w:val="17"/>
              </w:rPr>
              <w:t>Einzelbogen Prüfer 1</w:t>
            </w:r>
          </w:p>
        </w:tc>
        <w:tc>
          <w:tcPr>
            <w:tcW w:type="dxa" w:w="3004"/>
            <w:vAlign w:val="top"/>
            <w:tcMar>
              <w:top w:w="60" w:type="dxa"/>
              <w:start w:w="90" w:type="dxa"/>
              <w:bottom w:w="60" w:type="dxa"/>
              <w:end w:w="90" w:type="dxa"/>
            </w:tcMar>
          </w:tcPr>
          <w:p>
            <w:pPr>
              <w:keepLines/>
              <w:spacing w:after="0"/>
            </w:pPr>
            <w:r/>
            <w:r>
              <w:rPr>
                <w:rFonts w:ascii="Times New Roman" w:hAnsi="Times New Roman"/>
                <w:sz w:val="17"/>
              </w:rPr>
              <w:t>CloudNord RTO „unter 60 Minuten nachgewiesen“</w:t>
            </w:r>
          </w:p>
        </w:tc>
        <w:tc>
          <w:tcPr>
            <w:tcW w:type="dxa" w:w="3445"/>
            <w:vAlign w:val="top"/>
            <w:tcMar>
              <w:top w:w="60" w:type="dxa"/>
              <w:start w:w="90" w:type="dxa"/>
              <w:bottom w:w="60" w:type="dxa"/>
              <w:end w:w="90" w:type="dxa"/>
            </w:tcMar>
          </w:tcPr>
          <w:p>
            <w:pPr>
              <w:keepLines/>
              <w:spacing w:after="0"/>
            </w:pPr>
            <w:r/>
            <w:r>
              <w:rPr>
                <w:rFonts w:ascii="Times New Roman" w:hAnsi="Times New Roman"/>
                <w:sz w:val="17"/>
              </w:rPr>
              <w:t>fachlicher Endpunkt erst nach 87 Minuten 26 Sekunden</w:t>
            </w:r>
          </w:p>
        </w:tc>
      </w:tr>
      <w:tr>
        <w:trPr>
          <w:cantSplit/>
        </w:trPr>
        <w:tc>
          <w:tcPr>
            <w:tcW w:type="dxa" w:w="2621"/>
            <w:vAlign w:val="top"/>
            <w:tcMar>
              <w:top w:w="60" w:type="dxa"/>
              <w:start w:w="90" w:type="dxa"/>
              <w:bottom w:w="60" w:type="dxa"/>
              <w:end w:w="90" w:type="dxa"/>
            </w:tcMar>
            <w:shd w:fill="F1F3F3"/>
          </w:tcPr>
          <w:p>
            <w:pPr>
              <w:keepLines/>
              <w:spacing w:after="0"/>
            </w:pPr>
            <w:r/>
            <w:r>
              <w:rPr>
                <w:rFonts w:ascii="Times New Roman" w:hAnsi="Times New Roman"/>
                <w:sz w:val="17"/>
              </w:rPr>
              <w:t>Konsensnotiz</w:t>
            </w:r>
          </w:p>
        </w:tc>
        <w:tc>
          <w:tcPr>
            <w:tcW w:type="dxa" w:w="3004"/>
            <w:vAlign w:val="top"/>
            <w:tcMar>
              <w:top w:w="60" w:type="dxa"/>
              <w:start w:w="90" w:type="dxa"/>
              <w:bottom w:w="60" w:type="dxa"/>
              <w:end w:w="90" w:type="dxa"/>
            </w:tcMar>
            <w:shd w:fill="F1F3F3"/>
          </w:tcPr>
          <w:p>
            <w:pPr>
              <w:keepLines/>
              <w:spacing w:after="0"/>
            </w:pPr>
            <w:r/>
            <w:r>
              <w:rPr>
                <w:rFonts w:ascii="Times New Roman" w:hAnsi="Times New Roman"/>
                <w:sz w:val="17"/>
              </w:rPr>
              <w:t>Verzögerung nur durch Testumgebung des Auftraggebers</w:t>
            </w:r>
          </w:p>
        </w:tc>
        <w:tc>
          <w:tcPr>
            <w:tcW w:type="dxa" w:w="3445"/>
            <w:vAlign w:val="top"/>
            <w:tcMar>
              <w:top w:w="60" w:type="dxa"/>
              <w:start w:w="90" w:type="dxa"/>
              <w:bottom w:w="60" w:type="dxa"/>
              <w:end w:w="90" w:type="dxa"/>
            </w:tcMar>
            <w:shd w:fill="F1F3F3"/>
          </w:tcPr>
          <w:p>
            <w:pPr>
              <w:keepLines/>
              <w:spacing w:after="0"/>
            </w:pPr>
            <w:r/>
            <w:r>
              <w:rPr>
                <w:rFonts w:ascii="Times New Roman" w:hAnsi="Times New Roman"/>
                <w:sz w:val="17"/>
              </w:rPr>
              <w:t>VPN-Fehler betraf den von CloudNord bezeichneten Zugang</w:t>
            </w:r>
          </w:p>
        </w:tc>
      </w:tr>
      <w:tr>
        <w:trPr>
          <w:cantSplit/>
        </w:trPr>
        <w:tc>
          <w:tcPr>
            <w:tcW w:type="dxa" w:w="2621"/>
            <w:vAlign w:val="top"/>
            <w:tcMar>
              <w:top w:w="60" w:type="dxa"/>
              <w:start w:w="90" w:type="dxa"/>
              <w:bottom w:w="60" w:type="dxa"/>
              <w:end w:w="90" w:type="dxa"/>
            </w:tcMar>
          </w:tcPr>
          <w:p>
            <w:pPr>
              <w:keepLines/>
              <w:spacing w:after="0"/>
            </w:pPr>
            <w:r/>
            <w:r>
              <w:rPr>
                <w:rFonts w:ascii="Times New Roman" w:hAnsi="Times New Roman"/>
                <w:sz w:val="17"/>
              </w:rPr>
              <w:t>Aufklärungsantwort vom 02.09.2026</w:t>
            </w:r>
          </w:p>
        </w:tc>
        <w:tc>
          <w:tcPr>
            <w:tcW w:type="dxa" w:w="3004"/>
            <w:vAlign w:val="top"/>
            <w:tcMar>
              <w:top w:w="60" w:type="dxa"/>
              <w:start w:w="90" w:type="dxa"/>
              <w:bottom w:w="60" w:type="dxa"/>
              <w:end w:w="90" w:type="dxa"/>
            </w:tcMar>
          </w:tcPr>
          <w:p>
            <w:pPr>
              <w:keepLines/>
              <w:spacing w:after="0"/>
            </w:pPr>
            <w:r/>
            <w:r>
              <w:rPr>
                <w:rFonts w:ascii="Times New Roman" w:hAnsi="Times New Roman"/>
                <w:sz w:val="17"/>
              </w:rPr>
              <w:t>Standort Hannover betriebsbereit</w:t>
            </w:r>
          </w:p>
        </w:tc>
        <w:tc>
          <w:tcPr>
            <w:tcW w:type="dxa" w:w="3445"/>
            <w:vAlign w:val="top"/>
            <w:tcMar>
              <w:top w:w="60" w:type="dxa"/>
              <w:start w:w="90" w:type="dxa"/>
              <w:bottom w:w="60" w:type="dxa"/>
              <w:end w:w="90" w:type="dxa"/>
            </w:tcMar>
          </w:tcPr>
          <w:p>
            <w:pPr>
              <w:keepLines/>
              <w:spacing w:after="0"/>
            </w:pPr>
            <w:r/>
            <w:r>
              <w:rPr>
                <w:rFonts w:ascii="Times New Roman" w:hAnsi="Times New Roman"/>
                <w:sz w:val="17"/>
              </w:rPr>
              <w:t>regulärer VPN-Zugang am Testtag nicht nutzbar</w:t>
            </w:r>
          </w:p>
        </w:tc>
      </w:tr>
      <w:tr>
        <w:trPr>
          <w:cantSplit/>
        </w:trPr>
        <w:tc>
          <w:tcPr>
            <w:tcW w:type="dxa" w:w="2621"/>
            <w:vAlign w:val="top"/>
            <w:tcMar>
              <w:top w:w="60" w:type="dxa"/>
              <w:start w:w="90" w:type="dxa"/>
              <w:bottom w:w="60" w:type="dxa"/>
              <w:end w:w="90" w:type="dxa"/>
            </w:tcMar>
            <w:shd w:fill="F1F3F3"/>
          </w:tcPr>
          <w:p>
            <w:pPr>
              <w:keepLines/>
              <w:spacing w:after="0"/>
            </w:pPr>
            <w:r/>
            <w:r>
              <w:rPr>
                <w:rFonts w:ascii="Times New Roman" w:hAnsi="Times New Roman"/>
                <w:sz w:val="17"/>
              </w:rPr>
              <w:t>Wertungsvermerk</w:t>
            </w:r>
          </w:p>
        </w:tc>
        <w:tc>
          <w:tcPr>
            <w:tcW w:type="dxa" w:w="3004"/>
            <w:vAlign w:val="top"/>
            <w:tcMar>
              <w:top w:w="60" w:type="dxa"/>
              <w:start w:w="90" w:type="dxa"/>
              <w:bottom w:w="60" w:type="dxa"/>
              <w:end w:w="90" w:type="dxa"/>
            </w:tcMar>
            <w:shd w:fill="F1F3F3"/>
          </w:tcPr>
          <w:p>
            <w:pPr>
              <w:keepLines/>
              <w:spacing w:after="0"/>
            </w:pPr>
            <w:r/>
            <w:r>
              <w:rPr>
                <w:rFonts w:ascii="Times New Roman" w:hAnsi="Times New Roman"/>
                <w:sz w:val="17"/>
              </w:rPr>
              <w:t>temporärer Tunnel sei funktionsgleich</w:t>
            </w:r>
          </w:p>
        </w:tc>
        <w:tc>
          <w:tcPr>
            <w:tcW w:type="dxa" w:w="3445"/>
            <w:vAlign w:val="top"/>
            <w:tcMar>
              <w:top w:w="60" w:type="dxa"/>
              <w:start w:w="90" w:type="dxa"/>
              <w:bottom w:w="60" w:type="dxa"/>
              <w:end w:w="90" w:type="dxa"/>
            </w:tcMar>
            <w:shd w:fill="F1F3F3"/>
          </w:tcPr>
          <w:p>
            <w:pPr>
              <w:keepLines/>
              <w:spacing w:after="0"/>
            </w:pPr>
            <w:r/>
            <w:r>
              <w:rPr>
                <w:rFonts w:ascii="Times New Roman" w:hAnsi="Times New Roman"/>
                <w:sz w:val="17"/>
              </w:rPr>
              <w:t>Tunnel war weder Angebotsbestandteil noch regulärer Betriebsweg</w:t>
            </w:r>
          </w:p>
        </w:tc>
      </w:tr>
    </w:tbl>
    <w:p>
      <w:pPr>
        <w:spacing w:after="0" w:before="40"/>
      </w:pPr>
    </w:p>
    <w:p>
      <w:r>
        <w:t>Der Testleiter vermerkte handschriftlich, der reguläre Zugang werde „nach Carrier-Schaltung Ende September“ verfügbar. Ein Carrier-Auftrag mit Datum 24.08.2026 befindet sich in der Betriebsakte. Damit liegt ein objektives Indiz dafür vor, dass die für den regulären Umschaltweg erforderliche Verbindung bei Ablauf der Angebotsfrist am 20.08.2026 noch nicht beauftragt war.</w:t>
      </w:r>
    </w:p>
    <w:p>
      <w:pPr>
        <w:pStyle w:val="Heading1"/>
      </w:pPr>
      <w:r>
        <w:t>5. Integritäts- und Berechtigungskontrolle</w:t>
      </w:r>
    </w:p>
    <w:tbl>
      <w:tblPr>
        <w:tblStyle w:val="TableGrid"/>
        <w:tblW w:type="dxa" w:w="9071"/>
        <w:jc w:val="left"/>
        <w:tblLayout w:type="fixed"/>
        <w:tblLook w:firstColumn="1" w:firstRow="1" w:lastColumn="0" w:lastRow="0" w:noHBand="0" w:noVBand="1" w:val="04A0"/>
      </w:tblPr>
      <w:tblGrid>
        <w:gridCol w:w="2613"/>
        <w:gridCol w:w="2581"/>
        <w:gridCol w:w="1734"/>
        <w:gridCol w:w="2143"/>
      </w:tblGrid>
      <w:tr>
        <w:trPr>
          <w:tblHeader w:val="true"/>
          <w:cantSplit/>
        </w:trPr>
        <w:tc>
          <w:tcPr>
            <w:tcW w:type="dxa" w:w="2613"/>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Datei</w:t>
            </w:r>
          </w:p>
        </w:tc>
        <w:tc>
          <w:tcPr>
            <w:tcW w:type="dxa" w:w="25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Ursprung</w:t>
            </w:r>
          </w:p>
        </w:tc>
        <w:tc>
          <w:tcPr>
            <w:tcW w:type="dxa" w:w="1734"/>
            <w:vAlign w:val="top"/>
            <w:tcMar>
              <w:top w:w="60" w:type="dxa"/>
              <w:start w:w="90" w:type="dxa"/>
              <w:bottom w:w="60" w:type="dxa"/>
              <w:end w:w="90" w:type="dxa"/>
            </w:tcMar>
            <w:shd w:fill="01696F"/>
          </w:tcPr>
          <w:p>
            <w:pPr>
              <w:keepLines/>
              <w:spacing w:after="0"/>
            </w:pPr>
            <w:r/>
            <w:r>
              <w:rPr>
                <w:rFonts w:ascii="Times New Roman" w:hAnsi="Times New Roman"/>
                <w:b/>
                <w:color w:val="FFFFFF"/>
                <w:sz w:val="17"/>
              </w:rPr>
              <w:t>SHA-256 gekürzt</w:t>
            </w:r>
          </w:p>
        </w:tc>
        <w:tc>
          <w:tcPr>
            <w:tcW w:type="dxa" w:w="2143"/>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Veränderung</w:t>
            </w:r>
          </w:p>
        </w:tc>
      </w:tr>
      <w:tr>
        <w:trPr>
          <w:cantSplit/>
        </w:trPr>
        <w:tc>
          <w:tcPr>
            <w:tcW w:type="dxa" w:w="2613"/>
            <w:vAlign w:val="top"/>
            <w:tcMar>
              <w:top w:w="60" w:type="dxa"/>
              <w:start w:w="90" w:type="dxa"/>
              <w:bottom w:w="60" w:type="dxa"/>
              <w:end w:w="90" w:type="dxa"/>
            </w:tcMar>
          </w:tcPr>
          <w:p>
            <w:pPr>
              <w:keepLines/>
              <w:spacing w:after="0"/>
            </w:pPr>
            <w:r/>
            <w:r>
              <w:rPr>
                <w:rFonts w:ascii="Times New Roman" w:hAnsi="Times New Roman"/>
                <w:sz w:val="17"/>
              </w:rPr>
              <w:t>failover_events_05092026.csv</w:t>
            </w:r>
          </w:p>
        </w:tc>
        <w:tc>
          <w:tcPr>
            <w:tcW w:type="dxa" w:w="2581"/>
            <w:vAlign w:val="top"/>
            <w:tcMar>
              <w:top w:w="60" w:type="dxa"/>
              <w:start w:w="90" w:type="dxa"/>
              <w:bottom w:w="60" w:type="dxa"/>
              <w:end w:w="90" w:type="dxa"/>
            </w:tcMar>
          </w:tcPr>
          <w:p>
            <w:pPr>
              <w:keepLines/>
              <w:spacing w:after="0"/>
            </w:pPr>
            <w:r/>
            <w:r>
              <w:rPr>
                <w:rFonts w:ascii="Times New Roman" w:hAnsi="Times New Roman"/>
                <w:sz w:val="17"/>
              </w:rPr>
              <w:t>Monitoring Cluster T-4</w:t>
            </w:r>
          </w:p>
        </w:tc>
        <w:tc>
          <w:tcPr>
            <w:tcW w:type="dxa" w:w="1734"/>
            <w:vAlign w:val="top"/>
            <w:tcMar>
              <w:top w:w="60" w:type="dxa"/>
              <w:start w:w="90" w:type="dxa"/>
              <w:bottom w:w="60" w:type="dxa"/>
              <w:end w:w="90" w:type="dxa"/>
            </w:tcMar>
          </w:tcPr>
          <w:p>
            <w:pPr>
              <w:keepLines/>
              <w:spacing w:after="0"/>
            </w:pPr>
            <w:r/>
            <w:r>
              <w:rPr>
                <w:rFonts w:ascii="Times New Roman" w:hAnsi="Times New Roman"/>
                <w:sz w:val="17"/>
              </w:rPr>
              <w:t>a91c7d08…5e42</w:t>
            </w:r>
          </w:p>
        </w:tc>
        <w:tc>
          <w:tcPr>
            <w:tcW w:type="dxa" w:w="2143"/>
            <w:vAlign w:val="top"/>
            <w:tcMar>
              <w:top w:w="60" w:type="dxa"/>
              <w:start w:w="90" w:type="dxa"/>
              <w:bottom w:w="60" w:type="dxa"/>
              <w:end w:w="90" w:type="dxa"/>
            </w:tcMar>
          </w:tcPr>
          <w:p>
            <w:pPr>
              <w:keepLines/>
              <w:spacing w:after="0"/>
            </w:pPr>
            <w:r/>
            <w:r>
              <w:rPr>
                <w:rFonts w:ascii="Times New Roman" w:hAnsi="Times New Roman"/>
                <w:sz w:val="17"/>
              </w:rPr>
              <w:t>keine</w:t>
            </w:r>
          </w:p>
        </w:tc>
      </w:tr>
      <w:tr>
        <w:trPr>
          <w:cantSplit/>
        </w:trPr>
        <w:tc>
          <w:tcPr>
            <w:tcW w:type="dxa" w:w="2613"/>
            <w:vAlign w:val="top"/>
            <w:tcMar>
              <w:top w:w="60" w:type="dxa"/>
              <w:start w:w="90" w:type="dxa"/>
              <w:bottom w:w="60" w:type="dxa"/>
              <w:end w:w="90" w:type="dxa"/>
            </w:tcMar>
            <w:shd w:fill="F1F3F3"/>
          </w:tcPr>
          <w:p>
            <w:pPr>
              <w:keepLines/>
              <w:spacing w:after="0"/>
            </w:pPr>
            <w:r/>
            <w:r>
              <w:rPr>
                <w:rFonts w:ascii="Times New Roman" w:hAnsi="Times New Roman"/>
                <w:sz w:val="17"/>
              </w:rPr>
              <w:t>testleitung_protokoll.pdf</w:t>
            </w:r>
          </w:p>
        </w:tc>
        <w:tc>
          <w:tcPr>
            <w:tcW w:type="dxa" w:w="2581"/>
            <w:vAlign w:val="top"/>
            <w:tcMar>
              <w:top w:w="60" w:type="dxa"/>
              <w:start w:w="90" w:type="dxa"/>
              <w:bottom w:w="60" w:type="dxa"/>
              <w:end w:w="90" w:type="dxa"/>
            </w:tcMar>
            <w:shd w:fill="F1F3F3"/>
          </w:tcPr>
          <w:p>
            <w:pPr>
              <w:keepLines/>
              <w:spacing w:after="0"/>
            </w:pPr>
            <w:r/>
            <w:r>
              <w:rPr>
                <w:rFonts w:ascii="Times New Roman" w:hAnsi="Times New Roman"/>
                <w:sz w:val="17"/>
              </w:rPr>
              <w:t>Signatur Stefanie Kurth</w:t>
            </w:r>
          </w:p>
        </w:tc>
        <w:tc>
          <w:tcPr>
            <w:tcW w:type="dxa" w:w="1734"/>
            <w:vAlign w:val="top"/>
            <w:tcMar>
              <w:top w:w="60" w:type="dxa"/>
              <w:start w:w="90" w:type="dxa"/>
              <w:bottom w:w="60" w:type="dxa"/>
              <w:end w:w="90" w:type="dxa"/>
            </w:tcMar>
            <w:shd w:fill="F1F3F3"/>
          </w:tcPr>
          <w:p>
            <w:pPr>
              <w:keepLines/>
              <w:spacing w:after="0"/>
            </w:pPr>
            <w:r/>
            <w:r>
              <w:rPr>
                <w:rFonts w:ascii="Times New Roman" w:hAnsi="Times New Roman"/>
                <w:sz w:val="17"/>
              </w:rPr>
              <w:t>f4d11863…bb90</w:t>
            </w:r>
          </w:p>
        </w:tc>
        <w:tc>
          <w:tcPr>
            <w:tcW w:type="dxa" w:w="2143"/>
            <w:vAlign w:val="top"/>
            <w:tcMar>
              <w:top w:w="60" w:type="dxa"/>
              <w:start w:w="90" w:type="dxa"/>
              <w:bottom w:w="60" w:type="dxa"/>
              <w:end w:w="90" w:type="dxa"/>
            </w:tcMar>
            <w:shd w:fill="F1F3F3"/>
          </w:tcPr>
          <w:p>
            <w:pPr>
              <w:keepLines/>
              <w:spacing w:after="0"/>
            </w:pPr>
            <w:r/>
            <w:r>
              <w:rPr>
                <w:rFonts w:ascii="Times New Roman" w:hAnsi="Times New Roman"/>
                <w:sz w:val="17"/>
              </w:rPr>
              <w:t>keine</w:t>
            </w:r>
          </w:p>
        </w:tc>
      </w:tr>
      <w:tr>
        <w:trPr>
          <w:cantSplit/>
        </w:trPr>
        <w:tc>
          <w:tcPr>
            <w:tcW w:type="dxa" w:w="2613"/>
            <w:vAlign w:val="top"/>
            <w:tcMar>
              <w:top w:w="60" w:type="dxa"/>
              <w:start w:w="90" w:type="dxa"/>
              <w:bottom w:w="60" w:type="dxa"/>
              <w:end w:w="90" w:type="dxa"/>
            </w:tcMar>
          </w:tcPr>
          <w:p>
            <w:pPr>
              <w:keepLines/>
              <w:spacing w:after="0"/>
            </w:pPr>
            <w:r/>
            <w:r>
              <w:rPr>
                <w:rFonts w:ascii="Times New Roman" w:hAnsi="Times New Roman"/>
                <w:sz w:val="17"/>
              </w:rPr>
              <w:t>vpn_gateway.log</w:t>
            </w:r>
          </w:p>
        </w:tc>
        <w:tc>
          <w:tcPr>
            <w:tcW w:type="dxa" w:w="2581"/>
            <w:vAlign w:val="top"/>
            <w:tcMar>
              <w:top w:w="60" w:type="dxa"/>
              <w:start w:w="90" w:type="dxa"/>
              <w:bottom w:w="60" w:type="dxa"/>
              <w:end w:w="90" w:type="dxa"/>
            </w:tcMar>
          </w:tcPr>
          <w:p>
            <w:pPr>
              <w:keepLines/>
              <w:spacing w:after="0"/>
            </w:pPr>
            <w:r/>
            <w:r>
              <w:rPr>
                <w:rFonts w:ascii="Times New Roman" w:hAnsi="Times New Roman"/>
                <w:sz w:val="17"/>
              </w:rPr>
              <w:t>Gateway RG-02</w:t>
            </w:r>
          </w:p>
        </w:tc>
        <w:tc>
          <w:tcPr>
            <w:tcW w:type="dxa" w:w="1734"/>
            <w:vAlign w:val="top"/>
            <w:tcMar>
              <w:top w:w="60" w:type="dxa"/>
              <w:start w:w="90" w:type="dxa"/>
              <w:bottom w:w="60" w:type="dxa"/>
              <w:end w:w="90" w:type="dxa"/>
            </w:tcMar>
          </w:tcPr>
          <w:p>
            <w:pPr>
              <w:keepLines/>
              <w:spacing w:after="0"/>
            </w:pPr>
            <w:r/>
            <w:r>
              <w:rPr>
                <w:rFonts w:ascii="Times New Roman" w:hAnsi="Times New Roman"/>
                <w:sz w:val="17"/>
              </w:rPr>
              <w:t>ce66351a…a903</w:t>
            </w:r>
          </w:p>
        </w:tc>
        <w:tc>
          <w:tcPr>
            <w:tcW w:type="dxa" w:w="2143"/>
            <w:vAlign w:val="top"/>
            <w:tcMar>
              <w:top w:w="60" w:type="dxa"/>
              <w:start w:w="90" w:type="dxa"/>
              <w:bottom w:w="60" w:type="dxa"/>
              <w:end w:w="90" w:type="dxa"/>
            </w:tcMar>
          </w:tcPr>
          <w:p>
            <w:pPr>
              <w:keepLines/>
              <w:spacing w:after="0"/>
            </w:pPr>
            <w:r/>
            <w:r>
              <w:rPr>
                <w:rFonts w:ascii="Times New Roman" w:hAnsi="Times New Roman"/>
                <w:sz w:val="17"/>
              </w:rPr>
              <w:t>Zeitzone von UTC in Lesefassung ergänzt</w:t>
            </w:r>
          </w:p>
        </w:tc>
      </w:tr>
      <w:tr>
        <w:trPr>
          <w:cantSplit/>
        </w:trPr>
        <w:tc>
          <w:tcPr>
            <w:tcW w:type="dxa" w:w="2613"/>
            <w:vAlign w:val="top"/>
            <w:tcMar>
              <w:top w:w="60" w:type="dxa"/>
              <w:start w:w="90" w:type="dxa"/>
              <w:bottom w:w="60" w:type="dxa"/>
              <w:end w:w="90" w:type="dxa"/>
            </w:tcMar>
            <w:shd w:fill="F1F3F3"/>
          </w:tcPr>
          <w:p>
            <w:pPr>
              <w:keepLines/>
              <w:spacing w:after="0"/>
            </w:pPr>
            <w:r/>
            <w:r>
              <w:rPr>
                <w:rFonts w:ascii="Times New Roman" w:hAnsi="Times New Roman"/>
                <w:sz w:val="17"/>
              </w:rPr>
              <w:t>carrier_order.pdf</w:t>
            </w:r>
          </w:p>
        </w:tc>
        <w:tc>
          <w:tcPr>
            <w:tcW w:type="dxa" w:w="2581"/>
            <w:vAlign w:val="top"/>
            <w:tcMar>
              <w:top w:w="60" w:type="dxa"/>
              <w:start w:w="90" w:type="dxa"/>
              <w:bottom w:w="60" w:type="dxa"/>
              <w:end w:w="90" w:type="dxa"/>
            </w:tcMar>
            <w:shd w:fill="F1F3F3"/>
          </w:tcPr>
          <w:p>
            <w:pPr>
              <w:keepLines/>
              <w:spacing w:after="0"/>
            </w:pPr>
            <w:r/>
            <w:r>
              <w:rPr>
                <w:rFonts w:ascii="Times New Roman" w:hAnsi="Times New Roman"/>
                <w:sz w:val="17"/>
              </w:rPr>
              <w:t>Beschaffungsakte CloudNord, vorgelegt am 02.09.2026</w:t>
            </w:r>
          </w:p>
        </w:tc>
        <w:tc>
          <w:tcPr>
            <w:tcW w:type="dxa" w:w="1734"/>
            <w:vAlign w:val="top"/>
            <w:tcMar>
              <w:top w:w="60" w:type="dxa"/>
              <w:start w:w="90" w:type="dxa"/>
              <w:bottom w:w="60" w:type="dxa"/>
              <w:end w:w="90" w:type="dxa"/>
            </w:tcMar>
            <w:shd w:fill="F1F3F3"/>
          </w:tcPr>
          <w:p>
            <w:pPr>
              <w:keepLines/>
              <w:spacing w:after="0"/>
            </w:pPr>
            <w:r/>
            <w:r>
              <w:rPr>
                <w:rFonts w:ascii="Times New Roman" w:hAnsi="Times New Roman"/>
                <w:sz w:val="17"/>
              </w:rPr>
              <w:t>18a62f40…d3a1</w:t>
            </w:r>
          </w:p>
        </w:tc>
        <w:tc>
          <w:tcPr>
            <w:tcW w:type="dxa" w:w="2143"/>
            <w:vAlign w:val="top"/>
            <w:tcMar>
              <w:top w:w="60" w:type="dxa"/>
              <w:start w:w="90" w:type="dxa"/>
              <w:bottom w:w="60" w:type="dxa"/>
              <w:end w:w="90" w:type="dxa"/>
            </w:tcMar>
            <w:shd w:fill="F1F3F3"/>
          </w:tcPr>
          <w:p>
            <w:pPr>
              <w:keepLines/>
              <w:spacing w:after="0"/>
            </w:pPr>
            <w:r/>
            <w:r>
              <w:rPr>
                <w:rFonts w:ascii="Times New Roman" w:hAnsi="Times New Roman"/>
                <w:sz w:val="17"/>
              </w:rPr>
              <w:t>keine</w:t>
            </w:r>
          </w:p>
        </w:tc>
      </w:tr>
    </w:tbl>
    <w:p>
      <w:pPr>
        <w:spacing w:after="0" w:before="40"/>
      </w:pPr>
    </w:p>
    <w:p>
      <w:pPr>
        <w:keepNext/>
        <w:keepLines/>
      </w:pPr>
      <w:r>
        <w:t>Die Lesefassung des Gateway-Logs enthält eine zusätzliche Spalte MESZ. Das UTC-Original bleibt unverändert. Der Zugang der Datacenter Westfalen GmbH zu den Unterlagen beruht ausschließlich auf der Akteneinsichtsverfügung; interne Zugangsdaten und Sicherheitsparameter sind geschwärzt.</w:t>
      </w:r>
    </w:p>
    <w:p>
      <w:pPr>
        <w:pStyle w:val="Heading1"/>
        <w:keepNext/>
        <w:keepLines/>
      </w:pPr>
      <w:r>
        <w:t>6. Vergaberechtlicher Aktenbefund</w:t>
      </w:r>
    </w:p>
    <w:p>
      <w:pPr>
        <w:keepNext/>
        <w:keepLines/>
      </w:pPr>
      <w:r>
        <w:t>Der Test beweist nicht für sich allein, dass CloudNord zum Angebotsstichtag ungeeignet war. Er konkretisiert jedoch die Frage, ob der angebotene Zweitstandort und sein regulärer Umschaltweg schon bei Fristablauf bestimmt und verfügbar waren. Die Vergabestelle muss den fristgebundenen Angebotsinhalt, den Zeitpunkt der Carrier-Bestellung, die spätere Aufklärungsantwort und die tatsächlich gemessene RTO getrennt würdigen.</w:t>
      </w:r>
    </w:p>
    <w:p>
      <w:pPr>
        <w:keepNext/>
        <w:keepLines/>
      </w:pPr>
      <w:r>
        <w:t>Eine Neubewertung darf weder den temporären Labortunnel als angebotene Dauerlösung behandeln noch die 60-Minuten-Zusage ohne Auseinandersetzung mit dem dokumentierten Endpunkt als nachgewiesen ansehen.</w:t>
      </w:r>
    </w:p>
    <w:p>
      <w:pPr>
        <w:keepLines/>
      </w:pPr>
      <w:r>
        <w:t>Stefanie Kurth, Technischer Betrieb Musterkreis IT-Service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RZ-2026-31 / Verg 11/26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Musterkreis IT-Service - Technischer Betrieb</w:t>
      <w:t xml:space="preserve">  |  RZ-2026-31 / Verg 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Testlauf der angebotenen Ausfallsicherheitskonzepte und Herkunft der Messwerte</dc:title>
  <dc:subject>Beigezogener Failover-Test und Monitoringauszug | Az. RZ-2026-31 / Verg 11/26</dc:subject>
  <dc:creator>Musterkreis IT-Service - Technischer Betrieb</dc:creator>
  <cp:keywords>Vergaberecht, RZ-2026-31 / Verg 11/26, Beigezogener Failover-Test und Monitoringauszug</cp:keywords>
  <dc:description>generated by python-docx</dc:description>
  <cp:lastModifiedBy>Musterkreis IT-Service - Technischer Betrieb</cp:lastModifiedBy>
  <cp:revision>1</cp:revision>
  <dcterms:created xsi:type="dcterms:W3CDTF">2000-01-01T00:00:00Z</dcterms:created>
  <dcterms:modified xsi:type="dcterms:W3CDTF">2000-01-01T00:00:00Z</dcterms:modified>
  <cp:category>Vergabeakte</cp:category>
</cp:coreProperties>
</file>