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Arial" w:hAnsi="Arial"/>
          <w:b/>
          <w:color w:val="01696F"/>
          <w:sz w:val="34"/>
        </w:rPr>
        <w:t>Bestellung GS-260318-441</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Käufer</w:t>
            </w:r>
          </w:p>
        </w:tc>
        <w:tc>
          <w:tcPr>
            <w:tcW w:type="dxa" w:w="7313"/>
            <w:vAlign w:val="top"/>
          </w:tcPr>
          <w:p>
            <w:pPr>
              <w:spacing w:after="20"/>
            </w:pPr>
            <w:r>
              <w:rPr>
                <w:rFonts w:ascii="Arial" w:hAnsi="Arial"/>
                <w:sz w:val="18"/>
              </w:rPr>
              <w:t>Leyla und Murat Aydin</w:t>
            </w:r>
          </w:p>
        </w:tc>
      </w:tr>
      <w:tr>
        <w:tc>
          <w:tcPr>
            <w:tcW w:type="dxa" w:w="1928"/>
            <w:vAlign w:val="top"/>
          </w:tcPr>
          <w:p>
            <w:pPr>
              <w:spacing w:after="20"/>
            </w:pPr>
            <w:r>
              <w:rPr>
                <w:rFonts w:ascii="Arial" w:hAnsi="Arial"/>
                <w:b/>
                <w:color w:val="5C6266"/>
                <w:sz w:val="17"/>
              </w:rPr>
              <w:t>Produkt</w:t>
            </w:r>
          </w:p>
        </w:tc>
        <w:tc>
          <w:tcPr>
            <w:tcW w:type="dxa" w:w="7313"/>
            <w:vAlign w:val="top"/>
          </w:tcPr>
          <w:p>
            <w:pPr>
              <w:spacing w:after="20"/>
            </w:pPr>
            <w:r>
              <w:rPr>
                <w:rFonts w:ascii="Arial" w:hAnsi="Arial"/>
                <w:sz w:val="18"/>
              </w:rPr>
              <w:t>MeadowPilot Vision X2</w:t>
            </w:r>
          </w:p>
        </w:tc>
      </w:tr>
      <w:tr>
        <w:tc>
          <w:tcPr>
            <w:tcW w:type="dxa" w:w="1928"/>
            <w:vAlign w:val="top"/>
          </w:tcPr>
          <w:p>
            <w:pPr>
              <w:spacing w:after="20"/>
            </w:pPr>
            <w:r>
              <w:rPr>
                <w:rFonts w:ascii="Arial" w:hAnsi="Arial"/>
                <w:b/>
                <w:color w:val="5C6266"/>
                <w:sz w:val="17"/>
              </w:rPr>
              <w:t>Kaufdatum</w:t>
            </w:r>
          </w:p>
        </w:tc>
        <w:tc>
          <w:tcPr>
            <w:tcW w:type="dxa" w:w="7313"/>
            <w:vAlign w:val="top"/>
          </w:tcPr>
          <w:p>
            <w:pPr>
              <w:spacing w:after="20"/>
            </w:pPr>
            <w:r>
              <w:rPr>
                <w:rFonts w:ascii="Arial" w:hAnsi="Arial"/>
                <w:sz w:val="18"/>
              </w:rPr>
              <w:t>18.03.2026</w:t>
            </w:r>
          </w:p>
        </w:tc>
      </w:tr>
      <w:tr>
        <w:tc>
          <w:tcPr>
            <w:tcW w:type="dxa" w:w="1928"/>
            <w:vAlign w:val="top"/>
          </w:tcPr>
          <w:p>
            <w:pPr>
              <w:spacing w:after="20"/>
            </w:pPr>
            <w:r>
              <w:rPr>
                <w:rFonts w:ascii="Arial" w:hAnsi="Arial"/>
                <w:b/>
                <w:color w:val="5C6266"/>
                <w:sz w:val="17"/>
              </w:rPr>
              <w:t>Gesamtpreis</w:t>
            </w:r>
          </w:p>
        </w:tc>
        <w:tc>
          <w:tcPr>
            <w:tcW w:type="dxa" w:w="7313"/>
            <w:vAlign w:val="top"/>
          </w:tcPr>
          <w:p>
            <w:pPr>
              <w:spacing w:after="20"/>
            </w:pPr>
            <w:r>
              <w:rPr>
                <w:rFonts w:ascii="Arial" w:hAnsi="Arial"/>
                <w:sz w:val="18"/>
              </w:rPr>
              <w:t>2699 EUR</w:t>
            </w:r>
          </w:p>
        </w:tc>
      </w:tr>
    </w:tbl>
    <w:p>
      <w:pPr>
        <w:spacing w:after="40"/>
      </w:pPr>
    </w:p>
    <w:p>
      <w:pPr>
        <w:pStyle w:val="Heading1"/>
      </w:pPr>
      <w:r>
        <w:t>1. Lieferumfang</w:t>
      </w:r>
    </w:p>
    <w:p>
      <w:pPr>
        <w:widowControl/>
        <w:jc w:val="both"/>
      </w:pPr>
      <w:r>
        <w:t>Geliefert werden Roboter, Ladestation, zwei Funkbaken, Netzteil und App-Zugang. Die Produktseite bezeichnet VisionMap als dauerhafte Kameranavigation ohne Begrenzungsdraht und nennt kostenlose Sicherheits- und Funktionsaktualisierungen für mindestens fünf Jahre.</w:t>
      </w:r>
    </w:p>
    <w:p>
      <w:pPr>
        <w:widowControl/>
        <w:jc w:val="both"/>
      </w:pPr>
      <w:r>
        <w:t>Im Preis enthalten ist CloudBasis für Kartenbackup, Diebstahlortung und Wettersteuerung. Das Bestellblatt nennt keinen jährlichen Preis. Der Verkäufer installierte Ladestation und Gartenkarte am 23. März; das Übergabeprotokoll weist eine vollständig kartierte Fläche von 684 Quadratmetern aus.</w:t>
      </w:r>
    </w:p>
    <w:p>
      <w:pPr>
        <w:pStyle w:val="Heading1"/>
      </w:pPr>
      <w:r>
        <w:t>2. Einweisung</w:t>
      </w:r>
    </w:p>
    <w:p>
      <w:pPr>
        <w:widowControl/>
        <w:jc w:val="both"/>
      </w:pPr>
      <w:r>
        <w:t>Servicetechnikerin Jule Bender erklärte, automatische Updates könnten nachts installiert werden. Ein Aufschub sei in der App für höchstens sieben Tage möglich. Familie Aydin aktivierte Updates, weil das Gerät laut Hinweis sonst keine Diebstahlortung mehr bieten könne.</w:t>
      </w:r>
    </w:p>
    <w:p>
      <w:pPr>
        <w:widowControl/>
        <w:jc w:val="both"/>
      </w:pPr>
      <w:r>
        <w:t>Die Grundstückskarte schloss Teich, Sandkasten und Staudenbeet aus. Ein schmaler Durchgang von 92 Zentimetern zwischen Garage und Hecke wurde zweimal erfolgreich getestet.</w:t>
      </w:r>
    </w:p>
    <w:p/>
    <w:p>
      <w:r>
        <w:rPr>
          <w:b/>
        </w:rPr>
        <w:t>Jule Bender</w:t>
      </w:r>
    </w:p>
    <w:p>
      <w:r>
        <w:t>Servicetechnikerin</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Gartenstrom West GmbH  |  Gartentechnik und Robotik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1696F"/>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01696F"/>
              <w:sz w:val="25"/>
            </w:rPr>
            <w:t>Gartenstrom West GmbH</w:t>
          </w:r>
          <w:r>
            <w:rPr>
              <w:rFonts w:ascii="Arial" w:hAnsi="Arial"/>
              <w:color w:val="5C6266"/>
              <w:sz w:val="17"/>
            </w:rPr>
            <w:br/>
            <w:t>Gartentechnik und Robotik</w:t>
          </w:r>
        </w:p>
      </w:tc>
      <w:tc>
        <w:tcPr>
          <w:tcW w:type="dxa" w:w="3742"/>
        </w:tcPr>
        <w:p>
          <w:pPr>
            <w:spacing w:after="0"/>
            <w:jc w:val="right"/>
          </w:pPr>
          <w:r>
            <w:rPr>
              <w:rFonts w:ascii="Arial" w:hAnsi="Arial"/>
              <w:color w:val="5C6266"/>
              <w:sz w:val="15"/>
            </w:rPr>
            <w:t>Hammer Straße 164 · 48153 Münster</w:t>
            <w:br/>
            <w:t>Telefon 0251 590 47 20 · service@gartenstrom-west.de</w:t>
            <w:br/>
            <w:t>HRB 18804 AG Münster</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1696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1696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1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