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Arial" w:hAnsi="Arial"/>
          <w:b/>
          <w:color w:val="01696F"/>
          <w:sz w:val="34"/>
        </w:rPr>
        <w:t>Anmeldung Mathematik Oberstufe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20"/>
        <w:gridCol w:w="4620"/>
      </w:tblGrid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Schülerin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Paula Lehnert, geb. 19.09.2009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Eltern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Sabine und Markus Lehnert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Beginn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01.02.2026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Monatspauschale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248 EUR</w:t>
            </w:r>
          </w:p>
        </w:tc>
      </w:tr>
    </w:tbl>
    <w:p>
      <w:pPr>
        <w:spacing w:after="40"/>
      </w:pPr>
    </w:p>
    <w:p>
      <w:pPr>
        <w:pStyle w:val="Heading1"/>
      </w:pPr>
      <w:r>
        <w:t>1. Leistung</w:t>
      </w:r>
    </w:p>
    <w:p>
      <w:pPr>
        <w:widowControl/>
        <w:jc w:val="both"/>
      </w:pPr>
      <w:r>
        <w:t>Vereinbart sind wöchentlich zwei Einheiten zu je 60 Minuten in einer Zweiergruppe, montags und donnerstags um 17:00 Uhr. Enthalten sind Material, Lernstandsgespräch und bis zu zwei Ersatztermine pro Vertragsmonat, sofern Plätze frei sind.</w:t>
      </w:r>
    </w:p>
    <w:p>
      <w:pPr>
        <w:widowControl/>
        <w:jc w:val="both"/>
      </w:pPr>
      <w:r>
        <w:t>Die Mindestlaufzeit beträgt sechs Monate. Vertragspartner im Formular sind Sabine und Markus Lehnert. Paula unterschreibt zusätzlich bei Lernregeln und Kommunikation per Messenger.</w:t>
      </w:r>
    </w:p>
    <w:p>
      <w:pPr>
        <w:pStyle w:val="Heading1"/>
      </w:pPr>
      <w:r>
        <w:t>2. Ausfälle</w:t>
      </w:r>
    </w:p>
    <w:p>
      <w:pPr>
        <w:widowControl/>
        <w:jc w:val="both"/>
      </w:pPr>
      <w:r>
        <w:t>Absagen sollen 48 Stunden vorher über das Portal erfolgen. Bei späterer Absage oder Nichterscheinen wird die Einheit als erbracht berechnet; ein Ersatztermin besteht laut Formular nicht. Bei länger als zwei Wochen dauernder Erkrankung kann auf schriftlichen Antrag eine Ruhezeit vereinbart werden.</w:t>
      </w:r>
    </w:p>
    <w:p>
      <w:pPr>
        <w:widowControl/>
        <w:jc w:val="both"/>
      </w:pPr>
      <w:r>
        <w:t>Die Pauschale wird zum Monatsanfang eingezogen. Eine Aufteilung auf einzelne Einheiten nennt das Formular nicht.</w:t>
      </w:r>
    </w:p>
    <w:p/>
    <w:p>
      <w:r>
        <w:rPr>
          <w:b/>
        </w:rPr>
        <w:t>Sabine Lehnert</w:t>
      </w:r>
    </w:p>
    <w:p>
      <w:r>
        <w:t>Mutter und Vertragspartnerin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276" w:bottom="1247" w:left="1389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C6266"/>
        <w:sz w:val="15"/>
      </w:rPr>
      <w:t xml:space="preserve">Zahlenweg Lerninstitut  |  Mathematik und Naturwissenschaften  |  Seite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01696F"/>
      </w:pBdr>
    </w:pPr>
  </w:p>
  <w:tbl>
    <w:tblPr>
      <w:tblW w:type="auto" w:w="0"/>
      <w:jc w:val="left"/>
      <w:tblLayout w:type="fixed"/>
      <w:tblLook w:firstColumn="1" w:firstRow="1" w:lastColumn="0" w:lastRow="0" w:noHBand="0" w:noVBand="1" w:val="04A0"/>
    </w:tblPr>
    <w:tblGrid>
      <w:gridCol w:w="5499"/>
      <w:gridCol w:w="3742"/>
    </w:tblGrid>
    <w:tr>
      <w:tc>
        <w:tcPr>
          <w:tcW w:type="dxa" w:w="5499"/>
        </w:tcPr>
        <w:p>
          <w:pPr>
            <w:spacing w:after="0"/>
          </w:pPr>
          <w:r>
            <w:rPr>
              <w:rFonts w:ascii="Arial" w:hAnsi="Arial"/>
              <w:b/>
              <w:color w:val="01696F"/>
              <w:sz w:val="25"/>
            </w:rPr>
            <w:t>Zahlenweg Lerninstitut</w:t>
          </w:r>
          <w:r>
            <w:rPr>
              <w:rFonts w:ascii="Arial" w:hAnsi="Arial"/>
              <w:color w:val="5C6266"/>
              <w:sz w:val="17"/>
            </w:rPr>
            <w:br/>
            <w:t>Mathematik und Naturwissenschaften</w:t>
          </w:r>
        </w:p>
      </w:tc>
      <w:tc>
        <w:tcPr>
          <w:tcW w:type="dxa" w:w="3742"/>
        </w:tcPr>
        <w:p>
          <w:pPr>
            <w:spacing w:after="0"/>
            <w:jc w:val="right"/>
          </w:pPr>
          <w:r>
            <w:rPr>
              <w:rFonts w:ascii="Arial" w:hAnsi="Arial"/>
              <w:color w:val="5C6266"/>
              <w:sz w:val="15"/>
            </w:rPr>
            <w:t>Endenicher Allee 48 · 53115 Bonn</w:t>
            <w:br/>
            <w:t>Telefon 0228 763 18 40 · lernen@zahlenweg-bonn.de</w:t>
            <w:br/>
            <w:t>Inhaberin Dr. Alina Ferber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