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AGB-Auszüge mit Versionshistorie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Fassung Vertragsschluss</w:t>
            </w:r>
          </w:p>
        </w:tc>
        <w:tc>
          <w:tcPr>
            <w:tcW w:type="dxa" w:w="7313"/>
            <w:vAlign w:val="top"/>
          </w:tcPr>
          <w:p>
            <w:pPr>
              <w:spacing w:after="20"/>
            </w:pPr>
            <w:r>
              <w:rPr>
                <w:rFonts w:ascii="Arial" w:hAnsi="Arial"/>
                <w:sz w:val="18"/>
              </w:rPr>
              <w:t>2024-11</w:t>
            </w:r>
          </w:p>
        </w:tc>
      </w:tr>
      <w:tr>
        <w:tc>
          <w:tcPr>
            <w:tcW w:type="dxa" w:w="1928"/>
            <w:vAlign w:val="top"/>
          </w:tcPr>
          <w:p>
            <w:pPr>
              <w:spacing w:after="20"/>
            </w:pPr>
            <w:r>
              <w:rPr>
                <w:rFonts w:ascii="Arial" w:hAnsi="Arial"/>
                <w:b/>
                <w:color w:val="5C6266"/>
                <w:sz w:val="17"/>
              </w:rPr>
              <w:t>Fassung Kundenkonto</w:t>
            </w:r>
          </w:p>
        </w:tc>
        <w:tc>
          <w:tcPr>
            <w:tcW w:type="dxa" w:w="7313"/>
            <w:vAlign w:val="top"/>
          </w:tcPr>
          <w:p>
            <w:pPr>
              <w:spacing w:after="20"/>
            </w:pPr>
            <w:r>
              <w:rPr>
                <w:rFonts w:ascii="Arial" w:hAnsi="Arial"/>
                <w:sz w:val="18"/>
              </w:rPr>
              <w:t>2025-09</w:t>
            </w:r>
          </w:p>
        </w:tc>
      </w:tr>
      <w:tr>
        <w:tc>
          <w:tcPr>
            <w:tcW w:type="dxa" w:w="1928"/>
            <w:vAlign w:val="top"/>
          </w:tcPr>
          <w:p>
            <w:pPr>
              <w:spacing w:after="20"/>
            </w:pPr>
            <w:r>
              <w:rPr>
                <w:rFonts w:ascii="Arial" w:hAnsi="Arial"/>
                <w:b/>
                <w:color w:val="5C6266"/>
                <w:sz w:val="17"/>
              </w:rPr>
              <w:t>Archivexport</w:t>
            </w:r>
          </w:p>
        </w:tc>
        <w:tc>
          <w:tcPr>
            <w:tcW w:type="dxa" w:w="7313"/>
            <w:vAlign w:val="top"/>
          </w:tcPr>
          <w:p>
            <w:pPr>
              <w:spacing w:after="20"/>
            </w:pPr>
            <w:r>
              <w:rPr>
                <w:rFonts w:ascii="Arial" w:hAnsi="Arial"/>
                <w:sz w:val="18"/>
              </w:rPr>
              <w:t>18.03.2026</w:t>
            </w:r>
          </w:p>
        </w:tc>
      </w:tr>
      <w:tr>
        <w:tc>
          <w:tcPr>
            <w:tcW w:type="dxa" w:w="1928"/>
            <w:vAlign w:val="top"/>
          </w:tcPr>
          <w:p>
            <w:pPr>
              <w:spacing w:after="20"/>
            </w:pPr>
            <w:r>
              <w:rPr>
                <w:rFonts w:ascii="Arial" w:hAnsi="Arial"/>
                <w:b/>
                <w:color w:val="5C6266"/>
                <w:sz w:val="17"/>
              </w:rPr>
              <w:t>Ziffer</w:t>
            </w:r>
          </w:p>
        </w:tc>
        <w:tc>
          <w:tcPr>
            <w:tcW w:type="dxa" w:w="7313"/>
            <w:vAlign w:val="top"/>
          </w:tcPr>
          <w:p>
            <w:pPr>
              <w:spacing w:after="20"/>
            </w:pPr>
            <w:r>
              <w:rPr>
                <w:rFonts w:ascii="Arial" w:hAnsi="Arial"/>
                <w:sz w:val="18"/>
              </w:rPr>
              <w:t>8 Laufzeit und Kündigung</w:t>
            </w:r>
          </w:p>
        </w:tc>
      </w:tr>
    </w:tbl>
    <w:p>
      <w:pPr>
        <w:spacing w:after="40"/>
      </w:pPr>
    </w:p>
    <w:p>
      <w:pPr>
        <w:pStyle w:val="Heading1"/>
      </w:pPr>
      <w:r>
        <w:t>1. Fassung 2024-11</w:t>
      </w:r>
    </w:p>
    <w:p>
      <w:pPr>
        <w:widowControl/>
        <w:jc w:val="both"/>
      </w:pPr>
      <w:r>
        <w:t>Der Vertrag läuft zwölf Monate. Danach verlängert er sich auf unbestimmte Zeit und kann mit einer Frist von einem Monat gekündigt werden. Kündigungen sind über die Kündigungsschaltfläche oder in Textform möglich.</w:t>
      </w:r>
    </w:p>
    <w:p>
      <w:pPr>
        <w:widowControl/>
        <w:jc w:val="both"/>
      </w:pPr>
      <w:r>
        <w:t>Der Anbieter darf Bedingungen aus rechtlichen oder technischen Gründen ändern. Änderungen werden mindestens sechs Wochen vorher mitgeteilt. Schweigen gilt nur dann als Zustimmung, wenn die Änderung keine Hauptleistung oder Vergütung betrifft.</w:t>
      </w:r>
    </w:p>
    <w:p>
      <w:pPr>
        <w:pStyle w:val="Heading1"/>
      </w:pPr>
      <w:r>
        <w:t>2. Fassung 2025-09</w:t>
      </w:r>
    </w:p>
    <w:p>
      <w:pPr>
        <w:widowControl/>
        <w:jc w:val="both"/>
      </w:pPr>
      <w:r>
        <w:t>Die im Konto angezeigte Fassung nennt eine automatische Verlängerung um weitere zwölf Monate, sofern nicht sechs Wochen vor Ablauf gekündigt wird. Unter derselben Ziffer steht, gesetzlich zwingende kürzere Fristen blieben unberührt.</w:t>
      </w:r>
    </w:p>
    <w:p>
      <w:pPr>
        <w:widowControl/>
        <w:jc w:val="both"/>
      </w:pPr>
      <w:r>
        <w:t>Das Archiv zeigt Veröffentlichung am 4. September 2025. Ob und wann die Kundin eine Mitteilung erhielt, ist im Kommunikationsprotokoll nicht vermerkt. Eine Newslettermail vom 5. September trägt nur den Betreff Neue Lernfunktionen im Herbst.</w:t>
      </w:r>
    </w:p>
    <w:p/>
    <w:p>
      <w:r>
        <w:rPr>
          <w:b/>
        </w:rPr>
        <w:t>Lernbrücke Sprachen GmbH</w:t>
      </w:r>
    </w:p>
    <w:p>
      <w:r>
        <w:t>Vertragsarchiv</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Lernbrücke Sprachen GmbH  |  Vertragsbedingungen Español B2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Lernbrücke Sprachen GmbH</w:t>
          </w:r>
          <w:r>
            <w:rPr>
              <w:rFonts w:ascii="Arial" w:hAnsi="Arial"/>
              <w:color w:val="5C6266"/>
              <w:sz w:val="17"/>
            </w:rPr>
            <w:br/>
            <w:t>Vertragsbedingungen Español B2</w:t>
          </w:r>
        </w:p>
      </w:tc>
      <w:tc>
        <w:tcPr>
          <w:tcW w:type="dxa" w:w="3742"/>
        </w:tcPr>
        <w:p>
          <w:pPr>
            <w:spacing w:after="0"/>
            <w:jc w:val="right"/>
          </w:pPr>
          <w:r>
            <w:rPr>
              <w:rFonts w:ascii="Arial" w:hAnsi="Arial"/>
              <w:color w:val="5C6266"/>
              <w:sz w:val="15"/>
            </w:rPr>
            <w:t>Lernbrücke Sprachen GmbH</w:t>
            <w:br/>
            <w:t>Salierring 46 · 50677 Köln</w:t>
            <w:br/>
            <w:t>Telefon 0221 650 81 20 · service@lernbruecke-sprachen.de</w:t>
            <w:br/>
            <w:t>HRB 112844 AG Köln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