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Stellungnahme zum Auftrag PD-260512-77</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05.06.2026</w:t>
            </w:r>
          </w:p>
        </w:tc>
      </w:tr>
      <w:tr>
        <w:tc>
          <w:tcPr>
            <w:tcW w:type="dxa" w:w="1928"/>
            <w:vAlign w:val="top"/>
          </w:tcPr>
          <w:p>
            <w:pPr>
              <w:spacing w:after="20"/>
            </w:pPr>
            <w:r>
              <w:rPr>
                <w:rFonts w:ascii="Arial" w:hAnsi="Arial"/>
                <w:b/>
                <w:color w:val="5C6266"/>
                <w:sz w:val="17"/>
              </w:rPr>
              <w:t>Kundin</w:t>
            </w:r>
          </w:p>
        </w:tc>
        <w:tc>
          <w:tcPr>
            <w:tcW w:type="dxa" w:w="7313"/>
            <w:vAlign w:val="top"/>
          </w:tcPr>
          <w:p>
            <w:pPr>
              <w:spacing w:after="20"/>
            </w:pPr>
            <w:r>
              <w:rPr>
                <w:rFonts w:ascii="Arial" w:hAnsi="Arial"/>
                <w:sz w:val="18"/>
              </w:rPr>
              <w:t>Nadine Krüger</w:t>
            </w:r>
          </w:p>
        </w:tc>
      </w:tr>
      <w:tr>
        <w:tc>
          <w:tcPr>
            <w:tcW w:type="dxa" w:w="1928"/>
            <w:vAlign w:val="top"/>
          </w:tcPr>
          <w:p>
            <w:pPr>
              <w:spacing w:after="20"/>
            </w:pPr>
            <w:r>
              <w:rPr>
                <w:rFonts w:ascii="Arial" w:hAnsi="Arial"/>
                <w:b/>
                <w:color w:val="5C6266"/>
                <w:sz w:val="17"/>
              </w:rPr>
              <w:t>Haftpflicht</w:t>
            </w:r>
          </w:p>
        </w:tc>
        <w:tc>
          <w:tcPr>
            <w:tcW w:type="dxa" w:w="7313"/>
            <w:vAlign w:val="top"/>
          </w:tcPr>
          <w:p>
            <w:pPr>
              <w:spacing w:after="20"/>
            </w:pPr>
            <w:r>
              <w:rPr>
                <w:rFonts w:ascii="Arial" w:hAnsi="Arial"/>
                <w:sz w:val="18"/>
              </w:rPr>
              <w:t>Saale Gewerbe VVaG, Schaden SG-26-4418</w:t>
            </w:r>
          </w:p>
        </w:tc>
      </w:tr>
      <w:tr>
        <w:tc>
          <w:tcPr>
            <w:tcW w:type="dxa" w:w="1928"/>
            <w:vAlign w:val="top"/>
          </w:tcPr>
          <w:p>
            <w:pPr>
              <w:spacing w:after="20"/>
            </w:pPr>
            <w:r>
              <w:rPr>
                <w:rFonts w:ascii="Arial" w:hAnsi="Arial"/>
                <w:b/>
                <w:color w:val="5C6266"/>
                <w:sz w:val="17"/>
              </w:rPr>
              <w:t>Kulanz</w:t>
            </w:r>
          </w:p>
        </w:tc>
        <w:tc>
          <w:tcPr>
            <w:tcW w:type="dxa" w:w="7313"/>
            <w:vAlign w:val="top"/>
          </w:tcPr>
          <w:p>
            <w:pPr>
              <w:spacing w:after="20"/>
            </w:pPr>
            <w:r>
              <w:rPr>
                <w:rFonts w:ascii="Arial" w:hAnsi="Arial"/>
                <w:sz w:val="18"/>
              </w:rPr>
              <w:t>100 EUR angeboten</w:t>
            </w:r>
          </w:p>
        </w:tc>
      </w:tr>
    </w:tbl>
    <w:p>
      <w:pPr>
        <w:spacing w:after="40"/>
      </w:pPr>
    </w:p>
    <w:p>
      <w:pPr>
        <w:pStyle w:val="Heading1"/>
      </w:pPr>
      <w:r>
        <w:t>1. Auftrag und Anruf</w:t>
      </w:r>
    </w:p>
    <w:p>
      <w:pPr>
        <w:widowControl/>
        <w:jc w:val="both"/>
      </w:pPr>
      <w:r>
        <w:t>Die Werkstatt verweist auf den unterschriebenen Datensicherungshinweis und die telefonische Freigabe. Ohne Mainboardtausch sei das Gerät nicht nutzbar gewesen. Ein Zusammenhang zwischen Displaytausch und Startfehler könne technisch weder bestätigt noch ausgeschlossen werden.</w:t>
      </w:r>
    </w:p>
    <w:p>
      <w:pPr>
        <w:widowControl/>
        <w:jc w:val="both"/>
      </w:pPr>
      <w:r>
        <w:t>Der Altteilrücklauf sei branchenüblich und Voraussetzung für den reduzierten Teilepreis. Die Kundin habe bei Annahme kein Backup beauftragt. Der Mitarbeiter räumt ein, dass im Anrufprotokoll kein wörtlicher Hinweis zum Altteil festgehalten ist.</w:t>
      </w:r>
    </w:p>
    <w:p>
      <w:pPr>
        <w:pStyle w:val="Heading1"/>
      </w:pPr>
      <w:r>
        <w:t>2. Regulierung</w:t>
      </w:r>
    </w:p>
    <w:p>
      <w:pPr>
        <w:widowControl/>
        <w:jc w:val="both"/>
      </w:pPr>
      <w:r>
        <w:t>Die Haftpflichtversicherung verlangt den vollständigen Reparaturauftrag, Diagnoseexport, Nachweis des Datenbestands und ein Angebot eines Datenrettungslabors. Die Werkstatt bietet ohne Anerkennung 100 EUR und Erstattung der Diagnosepauschale an.</w:t>
      </w:r>
    </w:p>
    <w:p>
      <w:pPr>
        <w:widowControl/>
        <w:jc w:val="both"/>
      </w:pPr>
      <w:r>
        <w:t>Eine Rückholung des Mainboards ist nach Auskunft des Lieferanten nicht mehr möglich. Die Werkstatt hat den Lieferanten um eine schriftliche Bestätigung der Zerlegung gebeten.</w:t>
      </w:r>
    </w:p>
    <w:p/>
    <w:p>
      <w:r>
        <w:rPr>
          <w:b/>
        </w:rPr>
        <w:t>Daniel Schenk</w:t>
      </w:r>
    </w:p>
    <w:p>
      <w:r>
        <w:t>Inhaber</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PhoneDock Jena  |  Beschwerdebearbeitung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PhoneDock Jena</w:t>
          </w:r>
          <w:r>
            <w:rPr>
              <w:rFonts w:ascii="Arial" w:hAnsi="Arial"/>
              <w:color w:val="5C6266"/>
              <w:sz w:val="17"/>
            </w:rPr>
            <w:br/>
            <w:t>Beschwerdebearbeitung</w:t>
          </w:r>
        </w:p>
      </w:tc>
      <w:tc>
        <w:tcPr>
          <w:tcW w:type="dxa" w:w="3742"/>
        </w:tcPr>
        <w:p>
          <w:pPr>
            <w:spacing w:after="0"/>
            <w:jc w:val="right"/>
          </w:pPr>
          <w:r>
            <w:rPr>
              <w:rFonts w:ascii="Arial" w:hAnsi="Arial"/>
              <w:color w:val="5C6266"/>
              <w:sz w:val="15"/>
            </w:rPr>
            <w:t>Löbdergraben 18 · 07743 Jena</w:t>
            <w:br/>
            <w:t>Telefon 03641 559 18 20 · service@phonedock-jena.de</w:t>
            <w:br/>
            <w:t>Inhaber Daniel Schenk</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