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Ablauf Kasse und Werkstattannahme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Fassung</w:t>
            </w:r>
          </w:p>
        </w:tc>
        <w:tc>
          <w:tcPr>
            <w:tcW w:type="dxa" w:w="7313"/>
            <w:vAlign w:val="top"/>
          </w:tcPr>
          <w:p>
            <w:pPr>
              <w:spacing w:after="20"/>
            </w:pPr>
            <w:r>
              <w:rPr>
                <w:rFonts w:ascii="Arial" w:hAnsi="Arial"/>
                <w:sz w:val="18"/>
              </w:rPr>
              <w:t>02.06.2026</w:t>
            </w:r>
          </w:p>
        </w:tc>
      </w:tr>
      <w:tr>
        <w:tc>
          <w:tcPr>
            <w:tcW w:type="dxa" w:w="1928"/>
            <w:vAlign w:val="top"/>
          </w:tcPr>
          <w:p>
            <w:pPr>
              <w:spacing w:after="20"/>
            </w:pPr>
            <w:r>
              <w:rPr>
                <w:rFonts w:ascii="Arial" w:hAnsi="Arial"/>
                <w:b/>
                <w:color w:val="5C6266"/>
                <w:sz w:val="17"/>
              </w:rPr>
              <w:t>Verantwortlich</w:t>
            </w:r>
          </w:p>
        </w:tc>
        <w:tc>
          <w:tcPr>
            <w:tcW w:type="dxa" w:w="7313"/>
            <w:vAlign w:val="top"/>
          </w:tcPr>
          <w:p>
            <w:pPr>
              <w:spacing w:after="20"/>
            </w:pPr>
            <w:r>
              <w:rPr>
                <w:rFonts w:ascii="Arial" w:hAnsi="Arial"/>
                <w:sz w:val="18"/>
              </w:rPr>
              <w:t>Tobias Renner</w:t>
            </w:r>
          </w:p>
        </w:tc>
      </w:tr>
      <w:tr>
        <w:tc>
          <w:tcPr>
            <w:tcW w:type="dxa" w:w="1928"/>
            <w:vAlign w:val="top"/>
          </w:tcPr>
          <w:p>
            <w:pPr>
              <w:spacing w:after="20"/>
            </w:pPr>
            <w:r>
              <w:rPr>
                <w:rFonts w:ascii="Arial" w:hAnsi="Arial"/>
                <w:b/>
                <w:color w:val="5C6266"/>
                <w:sz w:val="17"/>
              </w:rPr>
              <w:t>Kassensystem</w:t>
            </w:r>
          </w:p>
        </w:tc>
        <w:tc>
          <w:tcPr>
            <w:tcW w:type="dxa" w:w="7313"/>
            <w:vAlign w:val="top"/>
          </w:tcPr>
          <w:p>
            <w:pPr>
              <w:spacing w:after="20"/>
            </w:pPr>
            <w:r>
              <w:rPr>
                <w:rFonts w:ascii="Arial" w:hAnsi="Arial"/>
                <w:sz w:val="18"/>
              </w:rPr>
              <w:t>RadoPOS K3, Seriennummer RP3-882144</w:t>
            </w:r>
          </w:p>
        </w:tc>
      </w:tr>
      <w:tr>
        <w:tc>
          <w:tcPr>
            <w:tcW w:type="dxa" w:w="1928"/>
            <w:vAlign w:val="top"/>
          </w:tcPr>
          <w:p>
            <w:pPr>
              <w:spacing w:after="20"/>
            </w:pPr>
            <w:r>
              <w:rPr>
                <w:rFonts w:ascii="Arial" w:hAnsi="Arial"/>
                <w:b/>
                <w:color w:val="5C6266"/>
                <w:sz w:val="17"/>
              </w:rPr>
              <w:t>Standort</w:t>
            </w:r>
          </w:p>
        </w:tc>
        <w:tc>
          <w:tcPr>
            <w:tcW w:type="dxa" w:w="7313"/>
            <w:vAlign w:val="top"/>
          </w:tcPr>
          <w:p>
            <w:pPr>
              <w:spacing w:after="20"/>
            </w:pPr>
            <w:r>
              <w:rPr>
                <w:rFonts w:ascii="Arial" w:hAnsi="Arial"/>
                <w:sz w:val="18"/>
              </w:rPr>
              <w:t>Verkaufstresen Anger 61</w:t>
            </w:r>
          </w:p>
        </w:tc>
      </w:tr>
    </w:tbl>
    <w:p>
      <w:pPr>
        <w:spacing w:after="40"/>
      </w:pPr>
    </w:p>
    <w:p>
      <w:pPr>
        <w:pStyle w:val="Heading1"/>
      </w:pPr>
      <w:r>
        <w:t>1. Verkauf und Reparaturannahme</w:t>
      </w:r>
    </w:p>
    <w:p>
      <w:pPr>
        <w:widowControl/>
        <w:jc w:val="both"/>
      </w:pPr>
      <w:r>
        <w:t>Barverkäufe werden unmittelbar an der Kasse erfasst. Bei Reparaturen schreibt der annehmende Mitarbeiter zunächst Name, Mobilnummer, Fahrradtyp, sichtbare Schäden und gewünschten Fertigstellungstermin auf einen nummerierten Durchschreibesatz. Die Werkstattsoftware erzeugt eine Auftragsnummer, sobald der Meister am Abend Umfang und voraussichtliche Ersatzteile bestätigt.</w:t>
      </w:r>
    </w:p>
    <w:p>
      <w:pPr>
        <w:widowControl/>
        <w:jc w:val="both"/>
      </w:pPr>
      <w:r>
        <w:t>Zahlt ein Kunde vorab, wird der Betrag bis zur Anlage des Auftrags unter dem Kundennamen in der Kassenlade oder in einem Umschlag verwahrt. Die spätere Buchung erfolgt als Anzahlung. Seit März 2026 übernimmt diese Nachbuchung meist Maren Voigt. Eine Liste noch nicht zugeordneter Anzahlungen wird nicht täglich ausgedruckt.</w:t>
      </w:r>
    </w:p>
    <w:p>
      <w:pPr>
        <w:pStyle w:val="Heading1"/>
      </w:pPr>
      <w:r>
        <w:t>2. Storno und Tagesabschluss</w:t>
      </w:r>
    </w:p>
    <w:p>
      <w:pPr>
        <w:widowControl/>
        <w:jc w:val="both"/>
      </w:pPr>
      <w:r>
        <w:t>Stornierungen dürfen Tobias Renner und Werkstattleiter Jens Rößler ausführen. Grund und Ursprungsbon sollen auf dem Stornobeleg notiert werden. Der Tagesabschluss wird nach Ladenschluss erstellt und zusammen mit EC-Terminalbeleg, Bargeldzählung und Umschlägen in einem Monatsordner abgelegt.</w:t>
      </w:r>
    </w:p>
    <w:p>
      <w:pPr>
        <w:widowControl/>
        <w:jc w:val="both"/>
      </w:pPr>
      <w:r>
        <w:t>Am 4. Juni wurde nach Ladenschluss eine doppelt erfasste Federgabel storniert. Am 11. Juni betraf das Storno nach Erinnerung des Inhabers einen nicht abgeholten Laufradsatz. Die handschriftlichen Vermerke wurden während einer Krankheitswoche nicht vollständig abgeheftet.</w:t>
      </w:r>
    </w:p>
    <w:p/>
    <w:p>
      <w:r>
        <w:rPr>
          <w:b/>
        </w:rPr>
        <w:t>Tobias Renner</w:t>
      </w:r>
    </w:p>
    <w:p>
      <w:r>
        <w:t>Inhaber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Renner Radwerk  |  Fahrräder · Reparatur · Lastenradservice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Renner Radwerk</w:t>
          </w:r>
          <w:r>
            <w:rPr>
              <w:rFonts w:ascii="Arial" w:hAnsi="Arial"/>
              <w:color w:val="5C6266"/>
              <w:sz w:val="17"/>
            </w:rPr>
            <w:br/>
            <w:t>Fahrräder · Reparatur · Lastenradservice</w:t>
          </w:r>
        </w:p>
      </w:tc>
      <w:tc>
        <w:tcPr>
          <w:tcW w:type="dxa" w:w="3742"/>
        </w:tcPr>
        <w:p>
          <w:pPr>
            <w:spacing w:after="0"/>
            <w:jc w:val="right"/>
          </w:pPr>
          <w:r>
            <w:rPr>
              <w:rFonts w:ascii="Arial" w:hAnsi="Arial"/>
              <w:color w:val="5C6266"/>
              <w:sz w:val="15"/>
            </w:rPr>
            <w:t>Anger 61 · 99084 Erfurt</w:t>
            <w:br/>
            <w:t>Telefon 0361 218 44 70 · Fax 0361 218 44 79</w:t>
            <w:br/>
            <w:t>buero@renner-radwerk.de · Steuernummer 151/268/04192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