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Nutzungsaufstellung Transporter und Lastenrad</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Zeitraum</w:t>
            </w:r>
          </w:p>
        </w:tc>
        <w:tc>
          <w:tcPr>
            <w:tcW w:type="dxa" w:w="7313"/>
            <w:vAlign w:val="top"/>
          </w:tcPr>
          <w:p>
            <w:pPr>
              <w:spacing w:after="20"/>
            </w:pPr>
            <w:r>
              <w:rPr>
                <w:rFonts w:ascii="Arial" w:hAnsi="Arial"/>
                <w:sz w:val="18"/>
              </w:rPr>
              <w:t>01.01. bis 31.05.2026</w:t>
            </w:r>
          </w:p>
        </w:tc>
      </w:tr>
      <w:tr>
        <w:tc>
          <w:tcPr>
            <w:tcW w:type="dxa" w:w="1928"/>
            <w:vAlign w:val="top"/>
          </w:tcPr>
          <w:p>
            <w:pPr>
              <w:spacing w:after="20"/>
            </w:pPr>
            <w:r>
              <w:rPr>
                <w:rFonts w:ascii="Arial" w:hAnsi="Arial"/>
                <w:b/>
                <w:color w:val="5C6266"/>
                <w:sz w:val="17"/>
              </w:rPr>
              <w:t>Transporter</w:t>
            </w:r>
          </w:p>
        </w:tc>
        <w:tc>
          <w:tcPr>
            <w:tcW w:type="dxa" w:w="7313"/>
            <w:vAlign w:val="top"/>
          </w:tcPr>
          <w:p>
            <w:pPr>
              <w:spacing w:after="20"/>
            </w:pPr>
            <w:r>
              <w:rPr>
                <w:rFonts w:ascii="Arial" w:hAnsi="Arial"/>
                <w:sz w:val="18"/>
              </w:rPr>
              <w:t>Ford Transit Connect, EF-RR 412</w:t>
            </w:r>
          </w:p>
        </w:tc>
      </w:tr>
      <w:tr>
        <w:tc>
          <w:tcPr>
            <w:tcW w:type="dxa" w:w="1928"/>
            <w:vAlign w:val="top"/>
          </w:tcPr>
          <w:p>
            <w:pPr>
              <w:spacing w:after="20"/>
            </w:pPr>
            <w:r>
              <w:rPr>
                <w:rFonts w:ascii="Arial" w:hAnsi="Arial"/>
                <w:b/>
                <w:color w:val="5C6266"/>
                <w:sz w:val="17"/>
              </w:rPr>
              <w:t>Lastenrad</w:t>
            </w:r>
          </w:p>
        </w:tc>
        <w:tc>
          <w:tcPr>
            <w:tcW w:type="dxa" w:w="7313"/>
            <w:vAlign w:val="top"/>
          </w:tcPr>
          <w:p>
            <w:pPr>
              <w:spacing w:after="20"/>
            </w:pPr>
            <w:r>
              <w:rPr>
                <w:rFonts w:ascii="Arial" w:hAnsi="Arial"/>
                <w:sz w:val="18"/>
              </w:rPr>
              <w:t>UrbanMuli Cargo 85, Rahmennummer UM85-77104</w:t>
            </w:r>
          </w:p>
        </w:tc>
      </w:tr>
      <w:tr>
        <w:tc>
          <w:tcPr>
            <w:tcW w:type="dxa" w:w="1928"/>
            <w:vAlign w:val="top"/>
          </w:tcPr>
          <w:p>
            <w:pPr>
              <w:spacing w:after="20"/>
            </w:pPr>
            <w:r>
              <w:rPr>
                <w:rFonts w:ascii="Arial" w:hAnsi="Arial"/>
                <w:b/>
                <w:color w:val="5C6266"/>
                <w:sz w:val="17"/>
              </w:rPr>
              <w:t>Erstellt</w:t>
            </w:r>
          </w:p>
        </w:tc>
        <w:tc>
          <w:tcPr>
            <w:tcW w:type="dxa" w:w="7313"/>
            <w:vAlign w:val="top"/>
          </w:tcPr>
          <w:p>
            <w:pPr>
              <w:spacing w:after="20"/>
            </w:pPr>
            <w:r>
              <w:rPr>
                <w:rFonts w:ascii="Arial" w:hAnsi="Arial"/>
                <w:sz w:val="18"/>
              </w:rPr>
              <w:t>08.06.2026</w:t>
            </w:r>
          </w:p>
        </w:tc>
      </w:tr>
    </w:tbl>
    <w:p>
      <w:pPr>
        <w:spacing w:after="40"/>
      </w:pPr>
    </w:p>
    <w:p>
      <w:pPr>
        <w:pStyle w:val="Heading1"/>
      </w:pPr>
      <w:r>
        <w:t>1. Transporter</w:t>
      </w:r>
    </w:p>
    <w:p>
      <w:pPr>
        <w:widowControl/>
        <w:jc w:val="both"/>
      </w:pPr>
      <w:r>
        <w:t>Der Transporter steht nachts regelmäßig in der verschlossenen Hofeinfahrt am Wohnhaus von Tobias Renner in der Gustav-Freytag-Straße 19. Einen weiteren betrieblichen Pkw gibt es nicht. Die Schlüssel hängen während der Öffnungszeiten im Büro. Die Tankkarte wurde außer vom Inhaber zweimal von Jens Rößler genutzt. Ein Fahrtenbuch wird in Papierform geführt; für sieben Fahrten im Februar fehlen Ziel oder Kilometerstand.</w:t>
      </w:r>
    </w:p>
    <w:p>
      <w:pPr>
        <w:widowControl/>
        <w:jc w:val="both"/>
      </w:pPr>
      <w:r>
        <w:t>Am 12. April fuhr die Familie Renner mit dem Transporter nach Weimar. Tobias Renner bezeichnete die Fahrt als Verbindung aus privatem Ausflug und Abholung zweier gebrauchter Montageständer. Eine Rechnung des Verkäufers liegt über 220 EUR vor; die Tankkartenbuchung erfolgte um 18:47 Uhr in Weimar.</w:t>
      </w:r>
    </w:p>
    <w:p>
      <w:pPr>
        <w:pStyle w:val="Heading1"/>
      </w:pPr>
      <w:r>
        <w:t>2. Elektrisches Lastenrad</w:t>
      </w:r>
    </w:p>
    <w:p>
      <w:pPr>
        <w:widowControl/>
        <w:jc w:val="both"/>
      </w:pPr>
      <w:r>
        <w:t>Das Lastenrad wurde am 15.03.2026 für 6840 EUR zuzüglich Umsatzsteuer gekauft. Es trägt das Firmenlogo und wird für Teileabholungen im Stadtgebiet eingesetzt. Der Kilometerzähler zeigte am 31.05.2026 insgesamt 1138 Kilometer. Aus den Lieferzetteln lassen sich 612 Kilometer nachvollziehen.</w:t>
      </w:r>
    </w:p>
    <w:p>
      <w:pPr>
        <w:widowControl/>
        <w:jc w:val="both"/>
      </w:pPr>
      <w:r>
        <w:t>Der Kindersitz wurde privat bezahlt und am 28.03. montiert. An zwölf Werktagen vermerkte der Familienkalender eine Fahrt zur Kindertagesstätte. Tobias Renner erklärte, er habe anschließend jeweils den Laden angefahren. Eine App-Historie existiert, wurde aber nach einem Mobiltelefonwechsel nur teilweise synchronisiert.</w:t>
      </w:r>
    </w:p>
    <w:p/>
    <w:p>
      <w:r>
        <w:rPr>
          <w:b/>
        </w:rPr>
        <w:t>Tobias Renner</w:t>
      </w:r>
    </w:p>
    <w:p>
      <w:r>
        <w:t>Inhaber</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Renner Radwerk  |  Betriebliche Fahrzeuge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Renner Radwerk</w:t>
          </w:r>
          <w:r>
            <w:rPr>
              <w:rFonts w:ascii="Arial" w:hAnsi="Arial"/>
              <w:color w:val="5C6266"/>
              <w:sz w:val="17"/>
            </w:rPr>
            <w:br/>
            <w:t>Betriebliche Fahrzeuge</w:t>
          </w:r>
        </w:p>
      </w:tc>
      <w:tc>
        <w:tcPr>
          <w:tcW w:type="dxa" w:w="3742"/>
        </w:tcPr>
        <w:p>
          <w:pPr>
            <w:spacing w:after="0"/>
            <w:jc w:val="right"/>
          </w:pPr>
          <w:r>
            <w:rPr>
              <w:rFonts w:ascii="Arial" w:hAnsi="Arial"/>
              <w:color w:val="5C6266"/>
              <w:sz w:val="15"/>
            </w:rPr>
            <w:t>Anger 61 · 99084 Erfurt</w:t>
            <w:br/>
            <w:t>Telefon 0361 218 44 70 · Fax 0361 218 44 79</w:t>
            <w:br/>
            <w:t>buero@renner-radwerk.de · Steuernummer 151/268/04192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