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Prüfungsanordnung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Aktenzeichen</w:t>
            </w:r>
          </w:p>
        </w:tc>
        <w:tc>
          <w:tcPr>
            <w:tcW w:type="dxa" w:w="7313"/>
            <w:vAlign w:val="top"/>
          </w:tcPr>
          <w:p>
            <w:pPr>
              <w:spacing w:after="20"/>
            </w:pPr>
            <w:r>
              <w:rPr>
                <w:rFonts w:ascii="Arial" w:hAnsi="Arial"/>
                <w:sz w:val="18"/>
              </w:rPr>
              <w:t>BP-207/132/40518-26</w:t>
            </w:r>
          </w:p>
        </w:tc>
      </w:tr>
      <w:tr>
        <w:tc>
          <w:tcPr>
            <w:tcW w:type="dxa" w:w="1928"/>
            <w:vAlign w:val="top"/>
          </w:tcPr>
          <w:p>
            <w:pPr>
              <w:spacing w:after="20"/>
            </w:pPr>
            <w:r>
              <w:rPr>
                <w:rFonts w:ascii="Arial" w:hAnsi="Arial"/>
                <w:b/>
                <w:color w:val="5C6266"/>
                <w:sz w:val="17"/>
              </w:rPr>
              <w:t>Steuerpflichtige</w:t>
            </w:r>
          </w:p>
        </w:tc>
        <w:tc>
          <w:tcPr>
            <w:tcW w:type="dxa" w:w="7313"/>
            <w:vAlign w:val="top"/>
          </w:tcPr>
          <w:p>
            <w:pPr>
              <w:spacing w:after="20"/>
            </w:pPr>
            <w:r>
              <w:rPr>
                <w:rFonts w:ascii="Arial" w:hAnsi="Arial"/>
                <w:sz w:val="18"/>
              </w:rPr>
              <w:t>Mertens Wärmebau GmbH</w:t>
            </w:r>
          </w:p>
        </w:tc>
      </w:tr>
      <w:tr>
        <w:tc>
          <w:tcPr>
            <w:tcW w:type="dxa" w:w="1928"/>
            <w:vAlign w:val="top"/>
          </w:tcPr>
          <w:p>
            <w:pPr>
              <w:spacing w:after="20"/>
            </w:pPr>
            <w:r>
              <w:rPr>
                <w:rFonts w:ascii="Arial" w:hAnsi="Arial"/>
                <w:b/>
                <w:color w:val="5C6266"/>
                <w:sz w:val="17"/>
              </w:rPr>
              <w:t>Zeitraum</w:t>
            </w:r>
          </w:p>
        </w:tc>
        <w:tc>
          <w:tcPr>
            <w:tcW w:type="dxa" w:w="7313"/>
            <w:vAlign w:val="top"/>
          </w:tcPr>
          <w:p>
            <w:pPr>
              <w:spacing w:after="20"/>
            </w:pPr>
            <w:r>
              <w:rPr>
                <w:rFonts w:ascii="Arial" w:hAnsi="Arial"/>
                <w:sz w:val="18"/>
              </w:rPr>
              <w:t>2023 bis 2025</w:t>
            </w:r>
          </w:p>
        </w:tc>
      </w:tr>
      <w:tr>
        <w:tc>
          <w:tcPr>
            <w:tcW w:type="dxa" w:w="1928"/>
            <w:vAlign w:val="top"/>
          </w:tcPr>
          <w:p>
            <w:pPr>
              <w:spacing w:after="20"/>
            </w:pPr>
            <w:r>
              <w:rPr>
                <w:rFonts w:ascii="Arial" w:hAnsi="Arial"/>
                <w:b/>
                <w:color w:val="5C6266"/>
                <w:sz w:val="17"/>
              </w:rPr>
              <w:t>Prüfungsbeginn</w:t>
            </w:r>
          </w:p>
        </w:tc>
        <w:tc>
          <w:tcPr>
            <w:tcW w:type="dxa" w:w="7313"/>
            <w:vAlign w:val="top"/>
          </w:tcPr>
          <w:p>
            <w:pPr>
              <w:spacing w:after="20"/>
            </w:pPr>
            <w:r>
              <w:rPr>
                <w:rFonts w:ascii="Arial" w:hAnsi="Arial"/>
                <w:sz w:val="18"/>
              </w:rPr>
              <w:t>07.09.2026, 09:00 Uhr</w:t>
            </w:r>
          </w:p>
        </w:tc>
      </w:tr>
    </w:tbl>
    <w:p>
      <w:pPr>
        <w:spacing w:after="40"/>
      </w:pPr>
    </w:p>
    <w:p>
      <w:pPr>
        <w:pStyle w:val="Heading1"/>
      </w:pPr>
      <w:r>
        <w:t>1. Prüfungsumfang</w:t>
      </w:r>
    </w:p>
    <w:p>
      <w:pPr>
        <w:widowControl/>
        <w:jc w:val="both"/>
      </w:pPr>
      <w:r>
        <w:t>Geprüft werden Körperschaftsteuer, Gewerbesteuer und Umsatzsteuer 2023 bis 2025 sowie Lohnsteuer vom 1. Januar 2024 bis 31. Dezember 2025. Als Prüfungsort ist zunächst der Betrieb Laubanger 12 vorgesehen. Ansprechpartnerin ist Betriebsprüferin Karin Waldner.</w:t>
      </w:r>
    </w:p>
    <w:p>
      <w:pPr>
        <w:widowControl/>
        <w:jc w:val="both"/>
      </w:pPr>
      <w:r>
        <w:t>Bereitzustellen sind Finanzbuchhaltung einschließlich Buchungsstapel, Jahresabschlüsse, Gesellschafterbeschlüsse, Geschäftsführeranstellungsvertrag, Tantiemeberechnungen, Miet- und Darlehensverträge, Fahrzeugunterlagen, Lohnkonten sowie Vereinbarungen mit Angehörigen.</w:t>
      </w:r>
    </w:p>
    <w:p>
      <w:pPr>
        <w:pStyle w:val="Heading1"/>
      </w:pPr>
      <w:r>
        <w:t>2. Vorabfragen</w:t>
      </w:r>
    </w:p>
    <w:p>
      <w:pPr>
        <w:widowControl/>
        <w:jc w:val="both"/>
      </w:pPr>
      <w:r>
        <w:t>Aus dem Kontennachweis ergeben sich monatliche Hallenmieten an Henrik Mertens, Zinsaufwand aus einem Gesellschafterdarlehen und Aufwendungen für den BMW X5 BA-MW 810. Bitte halten Sie Nachweise über betriebliche und private Nutzung sowie die Kalkulation der vereinbarten Miete bereit.</w:t>
      </w:r>
    </w:p>
    <w:p>
      <w:pPr>
        <w:widowControl/>
        <w:jc w:val="both"/>
      </w:pPr>
      <w:r>
        <w:t>Auf dem Konto Fremdleistungen wurden Zahlungen an Sabine Mertens erfasst. Für Dezember 2025 ist zusätzlich eine Sonderzahlung an den Geschäftsführer gebucht. Erläutern Sie Rechtsgrund, Beschlussdatum und tatsächliche Auszahlung.</w:t>
      </w:r>
    </w:p>
    <w:p/>
    <w:p>
      <w:r>
        <w:rPr>
          <w:b/>
        </w:rPr>
        <w:t>Karin Waldner</w:t>
      </w:r>
    </w:p>
    <w:p>
      <w:r>
        <w:t>Steueramtsrätin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Finanzamt Bamberg  |  Betriebsprüfung und Lohnsteuer-Außenprüfung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Finanzamt Bamberg</w:t>
          </w:r>
          <w:r>
            <w:rPr>
              <w:rFonts w:ascii="Arial" w:hAnsi="Arial"/>
              <w:color w:val="5C6266"/>
              <w:sz w:val="17"/>
            </w:rPr>
            <w:br/>
            <w:t>Betriebsprüfung und Lohnsteuer-Außenprüfung</w:t>
          </w:r>
        </w:p>
      </w:tc>
      <w:tc>
        <w:tcPr>
          <w:tcW w:type="dxa" w:w="3742"/>
        </w:tcPr>
        <w:p>
          <w:pPr>
            <w:spacing w:after="0"/>
            <w:jc w:val="right"/>
          </w:pPr>
          <w:r>
            <w:rPr>
              <w:rFonts w:ascii="Arial" w:hAnsi="Arial"/>
              <w:color w:val="5C6266"/>
              <w:sz w:val="15"/>
            </w:rPr>
            <w:t>Martin-Luther-Straße 1 · 96050 Bamberg</w:t>
            <w:br/>
            <w:t>Telefon 0951 84 0 · Fax 0951 84 1199</w:t>
            <w:br/>
            <w:t>Steuernummer 207/132/40518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