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Transporter, Schlüssel und Tankkarten</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Fahrzeuge</w:t>
            </w:r>
          </w:p>
        </w:tc>
        <w:tc>
          <w:tcPr>
            <w:tcW w:type="dxa" w:w="7313"/>
            <w:vAlign w:val="top"/>
          </w:tcPr>
          <w:p>
            <w:pPr>
              <w:spacing w:after="20"/>
            </w:pPr>
            <w:r>
              <w:rPr>
                <w:rFonts w:ascii="Arial" w:hAnsi="Arial"/>
                <w:sz w:val="18"/>
              </w:rPr>
              <w:t>HRO-KK 71 / HRO-KK 72</w:t>
            </w:r>
          </w:p>
        </w:tc>
      </w:tr>
      <w:tr>
        <w:tc>
          <w:tcPr>
            <w:tcW w:type="dxa" w:w="1928"/>
            <w:vAlign w:val="top"/>
          </w:tcPr>
          <w:p>
            <w:pPr>
              <w:spacing w:after="20"/>
            </w:pPr>
            <w:r>
              <w:rPr>
                <w:rFonts w:ascii="Arial" w:hAnsi="Arial"/>
                <w:b/>
                <w:color w:val="5C6266"/>
                <w:sz w:val="17"/>
              </w:rPr>
              <w:t>Gültig</w:t>
            </w:r>
          </w:p>
        </w:tc>
        <w:tc>
          <w:tcPr>
            <w:tcW w:type="dxa" w:w="7313"/>
            <w:vAlign w:val="top"/>
          </w:tcPr>
          <w:p>
            <w:pPr>
              <w:spacing w:after="20"/>
            </w:pPr>
            <w:r>
              <w:rPr>
                <w:rFonts w:ascii="Arial" w:hAnsi="Arial"/>
                <w:sz w:val="18"/>
              </w:rPr>
              <w:t>ab 01.02.2025</w:t>
            </w:r>
          </w:p>
        </w:tc>
      </w:tr>
      <w:tr>
        <w:tc>
          <w:tcPr>
            <w:tcW w:type="dxa" w:w="1928"/>
            <w:vAlign w:val="top"/>
          </w:tcPr>
          <w:p>
            <w:pPr>
              <w:spacing w:after="20"/>
            </w:pPr>
            <w:r>
              <w:rPr>
                <w:rFonts w:ascii="Arial" w:hAnsi="Arial"/>
                <w:b/>
                <w:color w:val="5C6266"/>
                <w:sz w:val="17"/>
              </w:rPr>
              <w:t>Tankkarten</w:t>
            </w:r>
          </w:p>
        </w:tc>
        <w:tc>
          <w:tcPr>
            <w:tcW w:type="dxa" w:w="7313"/>
            <w:vAlign w:val="top"/>
          </w:tcPr>
          <w:p>
            <w:pPr>
              <w:spacing w:after="20"/>
            </w:pPr>
            <w:r>
              <w:rPr>
                <w:rFonts w:ascii="Arial" w:hAnsi="Arial"/>
                <w:sz w:val="18"/>
              </w:rPr>
              <w:t>FleetNord 77104 / 77105</w:t>
            </w:r>
          </w:p>
        </w:tc>
      </w:tr>
      <w:tr>
        <w:tc>
          <w:tcPr>
            <w:tcW w:type="dxa" w:w="1928"/>
            <w:vAlign w:val="top"/>
          </w:tcPr>
          <w:p>
            <w:pPr>
              <w:spacing w:after="20"/>
            </w:pPr>
            <w:r>
              <w:rPr>
                <w:rFonts w:ascii="Arial" w:hAnsi="Arial"/>
                <w:b/>
                <w:color w:val="5C6266"/>
                <w:sz w:val="17"/>
              </w:rPr>
              <w:t>Verantwortlich</w:t>
            </w:r>
          </w:p>
        </w:tc>
        <w:tc>
          <w:tcPr>
            <w:tcW w:type="dxa" w:w="7313"/>
            <w:vAlign w:val="top"/>
          </w:tcPr>
          <w:p>
            <w:pPr>
              <w:spacing w:after="20"/>
            </w:pPr>
            <w:r>
              <w:rPr>
                <w:rFonts w:ascii="Arial" w:hAnsi="Arial"/>
                <w:sz w:val="18"/>
              </w:rPr>
              <w:t>René Wolgast</w:t>
            </w:r>
          </w:p>
        </w:tc>
      </w:tr>
    </w:tbl>
    <w:p>
      <w:pPr>
        <w:spacing w:after="40"/>
      </w:pPr>
    </w:p>
    <w:p>
      <w:pPr>
        <w:pStyle w:val="Heading1"/>
      </w:pPr>
      <w:r>
        <w:t>1. Nutzung</w:t>
      </w:r>
    </w:p>
    <w:p>
      <w:pPr>
        <w:widowControl/>
        <w:jc w:val="both"/>
      </w:pPr>
      <w:r>
        <w:t>Die Transporter dienen Material- und Personalfahrten. HRO-KK 71 steht werktags meist bei Teamleiterin Jana Behrens in Reutershagen, HRO-KK 72 bei Teamleiter René Wolgast in Lütten Klein. Private Fahrten sind laut Aushang untersagt. Schriftliche Nutzungsvereinbarungen wurden nicht abgeschlossen.</w:t>
      </w:r>
    </w:p>
    <w:p>
      <w:pPr>
        <w:widowControl/>
        <w:jc w:val="both"/>
      </w:pPr>
      <w:r>
        <w:t>Kilometerstände werden jeweils zum Monatsende fotografiert. Für HRO-KK 72 fehlen Fotos August und September 2025. Am 4. Oktober wurde das Fahrzeug an der Ostseeallee in Kühlungsborn betankt, obwohl für diesen Samstag kein Kundenauftrag im Einsatzplan steht.</w:t>
      </w:r>
    </w:p>
    <w:p>
      <w:pPr>
        <w:pStyle w:val="Heading1"/>
      </w:pPr>
      <w:r>
        <w:t>2. Tankkarten</w:t>
      </w:r>
    </w:p>
    <w:p>
      <w:pPr>
        <w:widowControl/>
        <w:jc w:val="both"/>
      </w:pPr>
      <w:r>
        <w:t>Die Karten sind fahrzeugbezogen und können für Diesel sowie AdBlue genutzt werden. Zwei Belege aus Juni enthalten Kaffee und Fahrzeugwäsche. Eine Barabhebung ist ausgeschlossen. PIN und Karte liegen getrennt im Handschuhfach.</w:t>
      </w:r>
    </w:p>
    <w:p>
      <w:pPr>
        <w:widowControl/>
        <w:jc w:val="both"/>
      </w:pPr>
      <w:r>
        <w:t>Die Inhaberin nutzte HRO-KK 71 am 12. Juli für den Transport von Gartenmöbeln zu ihrer Privatwohnung. Sie erklärte, der Transport sei auf dem Rückweg von einem Objekt erfolgt. Kilometer und Kraftstoff wurden nicht gesondert erstattet.</w:t>
      </w:r>
    </w:p>
    <w:p/>
    <w:p>
      <w:r>
        <w:rPr>
          <w:b/>
        </w:rPr>
        <w:t>René Wolgast</w:t>
      </w:r>
    </w:p>
    <w:p>
      <w:r>
        <w:t>Disponent und Teamleiter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Küstenklar Gebäudeservice e. K.  |  Fuhrparkregelung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Küstenklar Gebäudeservice e. K.</w:t>
          </w:r>
          <w:r>
            <w:rPr>
              <w:rFonts w:ascii="Arial" w:hAnsi="Arial"/>
              <w:color w:val="5C6266"/>
              <w:sz w:val="17"/>
            </w:rPr>
            <w:br/>
            <w:t>Fuhrparkregelung</w:t>
          </w:r>
        </w:p>
      </w:tc>
      <w:tc>
        <w:tcPr>
          <w:tcW w:type="dxa" w:w="3742"/>
        </w:tcPr>
        <w:p>
          <w:pPr>
            <w:spacing w:after="0"/>
            <w:jc w:val="right"/>
          </w:pPr>
          <w:r>
            <w:rPr>
              <w:rFonts w:ascii="Arial" w:hAnsi="Arial"/>
              <w:color w:val="5C6266"/>
              <w:sz w:val="15"/>
            </w:rPr>
            <w:t>Am Fischereihafen 7 · 18069 Rostock</w:t>
            <w:br/>
            <w:t>Telefon 0381 660 29 10 · dispo@kuestenklar-service.de</w:t>
            <w:br/>
            <w:t>Steuernummer 079/214/06618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