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Dr. Lukas Feldkamp</w:t>
        <w:br/>
        <w:t>Rechtsanwalt</w:t>
        <w:br/>
        <w:t>Charlottenstraße 61 · 14467 Potsdam</w:t>
      </w:r>
    </w:p>
    <w:p>
      <w:pPr>
        <w:spacing w:after="180"/>
      </w:pPr>
      <w:r>
        <w:t>Handakte Mara Bergmann</w:t>
        <w:br/>
        <w:t>166/26 LF</w:t>
      </w:r>
    </w:p>
    <w:p>
      <w:pPr>
        <w:jc w:val="right"/>
      </w:pPr>
      <w:r>
        <w:t>Potsdam, 03.09.2026</w:t>
      </w:r>
    </w:p>
    <w:p>
      <w:r>
        <w:t>Telefonat mit Frau Bergmann am 03.09.2026, 10:10 bis 10:27 Uhr</w:t>
      </w:r>
    </w:p>
    <w:p>
      <w:pPr>
        <w:pStyle w:val="Title"/>
      </w:pPr>
      <w:r>
        <w:t>Telefonvermerk zu den fehlenden Unterlagen</w:t>
      </w:r>
    </w:p>
    <w:p>
      <w:r>
        <w:t>Frau Bergmann rief wegen des Schreibens von Rechtsanwalt Ritter vom 20.08.2026 an. Das Gespräch führte Dr. Lukas Feldkamp. Der Vermerk gibt ihre Angaben sinngemäß wieder; während des Telefonats wurden keine Kontoauszüge gemeinsam eingesehen.</w:t>
      </w:r>
    </w:p>
    <w:p>
      <w:r>
        <w:t>Zur Aufstellung aus dem Frühjahr 2025 sagte Frau Bergmann: Sie erinnere sich an eine Datei ihres Mannes, habe diese damals aber nicht als vollständige Auskunft verstanden. Die Kontostände hätten darin gefehlt. Ob ihr daneben einzelne Bilder von Auszügen per Messenger zugegangen seien, könne sie ohne Nachsehen nicht sicher sagen. Eine von beiden unterschriebene Vermögensliste habe es nicht gegeben.</w:t>
      </w:r>
    </w:p>
    <w:p>
      <w:r>
        <w:t>Die Formulierung ihres Mannes vom 30.06.2026, Bitcoin habe er abgestoßen, habe sie zunächst als vollständigen Verkauf verstanden. Sie habe keine Verkaufsabrechnung gesehen. Auf Nachfrage konnte sie weder eine verkaufte Menge noch einen verbliebenen Bestand aus eigener Kenntnis nennen. Sie werde keine eigene Zahl aus einem heutigen Kurs zurückrechnen.</w:t>
      </w:r>
    </w:p>
    <w:p>
      <w:r>
        <w:t>Zu den Goldmünzen erklärte sie, vom Kauf der vier Stück im Jahr 2022 zu wissen. Den Verkauf einer Münze im Juni 2026 habe Jonas ihr mitgeteilt. Sie habe die verbliebenen Münzen nicht selbst gezählt. Die Angabe von drei Stück im Schreiben Ritter widerspreche daher keiner eigenen aktuellen Bestandsaufnahme.</w:t>
      </w:r>
    </w:p>
    <w:p>
      <w:r>
        <w:t>Frau Bergmann sagte weiter, sie wolle die Unterstützung für Ursula nicht einstellen lassen. Sie störe sich daran, dass Jonas bei Ausgaben für die Kinder auf fehlendes Geld verweise, während die monatliche Überweisung an seine Mutter selbstverständlich weiterlaufe. Dass Ursula dafür ein Grundstück oder eine andere Gegenleistung zugesagt habe, sei ihr nicht bekannt.</w:t>
      </w:r>
    </w:p>
    <w:p>
      <w:r>
        <w:t>Zum Haus bat Frau Bergmann darum, die weitere Bankpost abzuwarten. Sie könne die im Grundbuch stehende Summe nicht als offenen Kredit bestätigen. Herr Sander sei als Ansprechpartner genannt. Frau Bergmann kündigte an, den Hausordner beim nächsten Kanzleitermin mitzubringen.</w:t>
      </w:r>
    </w:p>
    <w:p>
      <w:pPr>
        <w:keepLines/>
        <w:spacing w:before="160"/>
      </w:pPr>
      <w:r>
        <w:t>Dr. Lukas Feldkamp</w:t>
        <w:br/>
        <w:t>Rechtsanwalt</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Telefonvermerk zu den fehlenden Unterlagen</dc:title>
  <dc:subject>Telefonat mit Frau Bergmann am 03.09.2026, 10:10 bis 10:27 Uhr</dc:subject>
  <dc:creator>Dr. Lukas Feldkamp</dc:creator>
  <cp:keywords/>
  <dc:description/>
  <cp:lastModifiedBy>Dr. Lukas Feldkamp</cp:lastModifiedBy>
  <cp:revision>1</cp:revision>
  <dcterms:created xsi:type="dcterms:W3CDTF">2026-09-15T12:00:00Z</dcterms:created>
  <dcterms:modified xsi:type="dcterms:W3CDTF">2026-09-15T12:00:00Z</dcterms:modified>
  <cp:category/>
</cp:coreProperties>
</file>