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Interviewprotokoll (Fragment)</w:t>
      </w:r>
    </w:p>
    <w:p>
      <w:pPr>
        <w:jc w:val="left"/>
      </w:pPr>
      <w:r>
        <w:t>Hinweisfall HIN-26-014 · Waldkrone HealthTech GmbH · Hafenallee 21 · 55118 Mainz</w:t>
      </w:r>
    </w:p>
    <w:p>
      <w:pPr>
        <w:jc w:val="left"/>
      </w:pPr>
      <w:r>
        <w:t>Gespräch am 24. Mai 2026, 14:30 Uhr bis etwa 15:20 Uhr, Besprechungsraum Rhein 2 · Anwesend: Uwe Hagedorn (Einkaufsleiter), David Holländer (Rechtsanwalt, Protokoll), Katja Nissen (Meldestellenbeauftragte, ab 14:50 Uhr)</w:t>
      </w:r>
    </w:p>
    <w:p>
      <w:pPr>
        <w:pStyle w:val="Heading2"/>
      </w:pPr>
      <w:r>
        <w:rPr>
          <w:rFonts w:ascii="Times New Roman" w:hAnsi="Times New Roman"/>
        </w:rPr>
        <w:t>1 Vorbemerkung</w:t>
      </w:r>
    </w:p>
    <w:p>
      <w:pPr>
        <w:jc w:val="left"/>
      </w:pPr>
      <w:r>
        <w:t>Herr Hagedorn wurde darauf hingewiesen, dass das Gespräch der Sachverhaltsklärung dient, dass er Angaben zu eigenen Wahrnehmungen machen soll und dass über die Identität hinweisgebender Personen nicht gesprochen wird. Er erklärte sich mit der Protokollierung einverstanden, wünschte aber keine Tonaufzeichnung.</w:t>
      </w:r>
    </w:p>
    <w:p>
      <w:pPr>
        <w:pStyle w:val="Heading2"/>
      </w:pPr>
      <w:r>
        <w:rPr>
          <w:rFonts w:ascii="Times New Roman" w:hAnsi="Times New Roman"/>
        </w:rPr>
        <w:t>2 Angaben von Herrn Hagedorn</w:t>
      </w:r>
    </w:p>
    <w:p>
      <w:pPr>
        <w:jc w:val="left"/>
      </w:pPr>
      <w:r>
        <w:t>Zu den Rechnungen des Lieferanten Orbis erklärte Herr Hagedorn, die Freigaben seien "im üblichen Vier-Augen-Lauf" erfolgt; er habe zwei der Rechnungen selbst freigegeben, die dritte sei "über die Vertretung gelaufen", wer das gewesen sei, müsse er nachsehen. Auf die Frage nach den Freigabevermerken in der Produktakte sagte er, mit der Produktakte habe der Einkauf "nichts zu tun", das liege bei QA und Regulatory. Er habe aber "im April mitbekommen", dass zwei Chargen "noch offen" gewesen seien; das habe ihm Frau Kleefeld aus der QA am Rande eines Termins gesagt, das genaue Datum wisse er nicht mehr. Von einer Anweisung, Themen wegen des Deals nicht mehr zu diskutieren, wisse er nichts aus eigener Wahrnehmung; es habe im Mai eine Teamrunde des Vertriebs gegeben, an der er nicht teilgenommen habe, danach sei "die Stimmung anders" gewesen. Den Satz, den die Meldung zitiert, habe er selbst nie gehört. Zur Endverwendung der Lieferung könne er nichts sagen; der Einkauf sehe nur die Eingangsseite.</w:t>
      </w:r>
    </w:p>
    <w:p>
      <w:pPr>
        <w:jc w:val="left"/>
      </w:pPr>
      <w:r>
        <w:t>Ab 14:50 Uhr nahm Frau Nissen teil. Auf ihre Frage, ob ihm im Freigabesystem nachträgliche Änderungen aufgefallen seien, antwortete Herr Hagedorn, er habe "einmal eine Meldung gesehen, dass ein Vermerk geändert wurde", das sei "irgendwann um Ostern" gewesen; er habe dem keine Bedeutung beigemessen und</w:t>
      </w:r>
    </w:p>
    <w:p>
      <w:pPr>
        <w:pStyle w:val="Heading2"/>
      </w:pPr>
      <w:r>
        <w:rPr>
          <w:rFonts w:ascii="Times New Roman" w:hAnsi="Times New Roman"/>
        </w:rPr>
        <w:t>3 Abbruchvermerk</w:t>
      </w:r>
    </w:p>
    <w:p>
      <w:pPr>
        <w:jc w:val="left"/>
      </w:pPr>
      <w:r>
        <w:t>Die Protokollierung bricht an dieser Stelle ab. Nach der Handnotiz des Protokollführers wurde das Gespräch um 15:04 Uhr wegen eines dringenden Anrufs von Herrn Hagedorn unterbrochen und um 15:12 Uhr fortgesetzt; die Reinschrift der letzten Gesprächsteile lag bei Aktenschluss noch nicht vor. Fortsetzungstermin angefragt für den 28. Mai 2026.</w:t>
      </w:r>
    </w:p>
    <w:p>
      <w:pPr>
        <w:jc w:val="left"/>
      </w:pPr>
      <w:r>
        <w:t>gez. Holländer (Reinschrift bis Abschnitt 2 gegengelesen am 26. Mai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Waldkrone HealthTech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Waldkrone HealthTech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