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Akte: Brandner, Staatsanwaltschaft Magdeburg 1 Js 5582/26</w:t>
      </w:r>
    </w:p>
    <w:p>
      <w:pPr>
        <w:jc w:val="left"/>
      </w:pPr>
      <w:r>
        <w:t>Datum: 04.06.2026, 16:10 bis 16:45 Uhr</w:t>
      </w:r>
    </w:p>
    <w:p>
      <w:pPr>
        <w:jc w:val="left"/>
      </w:pPr>
      <w:r>
        <w:t>Gesprächspartner: Herr Ronny Naumann, Wachmann des Securitas-Wachdienstes, Objektdienst ElbeLager Rothensee</w:t>
      </w:r>
    </w:p>
    <w:p>
      <w:pPr>
        <w:jc w:val="left"/>
      </w:pPr>
      <w:r>
        <w:t>Vermerk: RA Dr. Grewe, Diktat 04.06.2026</w:t>
      </w:r>
    </w:p>
    <w:p>
      <w:pPr>
        <w:jc w:val="left"/>
      </w:pPr>
      <w:r>
        <w:t>1 Zustandekommen</w:t>
      </w:r>
    </w:p>
    <w:p>
      <w:pPr>
        <w:jc w:val="left"/>
      </w:pPr>
      <w:r>
        <w:t>Herr Naumann rief auf unsere schriftliche Bitte vom 01.06.2026 zurück. Er erklärte vorab, er habe bei der Polizei bereits ausgesagt und wolle nichts anderes erzählen als dort, er habe aber kein Problem damit, Fragen zu beantworten. Sein Einsatzleiter wisse von dem Gespräch.</w:t>
      </w:r>
    </w:p>
    <w:p>
      <w:pPr>
        <w:jc w:val="left"/>
      </w:pPr>
      <w:r>
        <w:t>2 Angaben zur Brandnacht</w:t>
      </w:r>
    </w:p>
    <w:p>
      <w:pPr>
        <w:jc w:val="left"/>
      </w:pPr>
      <w:r>
        <w:t>Er habe in der Büroeinheit gesessen und gegen 02:10 Uhr Rauchgeruch bemerkt, zuerst habe er an die Kaffeemaschine gedacht. Beim Kontrollgang habe er dann Rauch unter dem Zwischentor zum Lagerbereich gesehen und sofort die 112 gerufen. Flammen habe er erst von außen gesehen, im Bereich von Tor 3. Personen oder Fahrzeuge habe er in der Nacht nicht wahrgenommen; er sitze aber auch auf der anderen Gebäudeseite und höre bei laufender Lüftung "so gut wie nichts". Gegen 01:30 Uhr habe er seinen regulären Rundgang gemacht, da sei alles unauffällig gewesen; den Rundgang quittiere er an vier Kontrollpunkten, das müsse im System des Wachdienstes stehen.</w:t>
      </w:r>
    </w:p>
    <w:p>
      <w:pPr>
        <w:jc w:val="left"/>
      </w:pPr>
      <w:r>
        <w:t>3 Angaben zur Technik</w:t>
      </w:r>
    </w:p>
    <w:p>
      <w:pPr>
        <w:jc w:val="left"/>
      </w:pPr>
      <w:r>
        <w:t>Auf die Frage nach der Videoanlage sagte Herr Naumann, die Anlage sei "nicht das erste Mal" ausgefallen; im April sei sie mindestens zweimal für kurze Zeit weg gewesen, das habe er jeweils dem Objektleiter gemeldet, ob schriftlich, wisse er nicht mehr. Der Serverschrank stehe im Flur vor der Büroeinheit und sei nicht abgeschlossen gewesen, "da kommt jeder ran, der im Gebäude ist". Zu den Werksausweisen sagte er, es gebe mehr Ausweise als Beschäftigte; ein Ersatzausweis habe "immer" in der Schublade beim Empfang gelegen, ob er noch da sei, wisse er nicht. Zum Schaltschrank Tor 3 könne er nichts sagen, er wisse nur, dass das Tor "öfter gezickt" habe und Lagerleute morgens manchmal die Sicherung wieder reingemacht hätten.</w:t>
      </w:r>
    </w:p>
    <w:p>
      <w:pPr>
        <w:jc w:val="left"/>
      </w:pPr>
      <w:r>
        <w:t>4 Sonstiges</w:t>
      </w:r>
    </w:p>
    <w:p>
      <w:pPr>
        <w:jc w:val="left"/>
      </w:pPr>
      <w:r>
        <w:t>Herr Naumann ist bereit, als Zeuge auszusagen. Erreichbar über die Niederlassung des Wachdienstes. Nachfrage beim Wachdienst zu den Kontrollpunkt-Quittungen vom 17./18.05.2026 und zu den Ausfallmeldungen der Videoanlage im April ist zu veranlassen.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Magdeburg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Magdeburg</w:t>
    </w:r>
  </w:p>
  <w:p>
    <w:pPr>
      <w:jc w:val="left"/>
      <w:pBdr>
        <w:bottom w:val="single" w:sz="6" w:space="2" w:color="3B3F45"/>
      </w:pBdr>
    </w:pPr>
    <w:r>
      <w:rPr>
        <w:rFonts w:ascii="Times New Roman" w:hAnsi="Times New Roman"/>
        <w:color w:val="6B6B66"/>
        <w:sz w:val="16"/>
      </w:rPr>
      <w:t>Staatsanwaltschaft Magdeburg 1 Js 5582/26 · 1 Js 5582/26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