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SI-2026-001</w:t>
      </w:r>
    </w:p>
    <w:p>
      <w:r>
        <w:t>7. Oktober 2026</w:t>
      </w:r>
    </w:p>
    <w:p>
      <w:pPr>
        <w:pStyle w:val="Title"/>
      </w:pPr>
      <w:r>
        <w:t>Aufforderung zur Instandsetzung Entwurf</w:t>
      </w:r>
    </w:p>
    <w:p>
      <w:pPr>
        <w:widowControl/>
      </w:pPr>
      <w:r>
        <w:t>An Oskar Riedel</w:t>
        <w:br/>
        <w:t>[Zustellanschrift]</w:t>
      </w:r>
    </w:p>
    <w:p>
      <w:pPr>
        <w:pStyle w:val="Heading1"/>
        <w:widowControl/>
        <w:spacing w:before="140"/>
      </w:pPr>
      <w:r>
        <w:t>1 Instandsetzung der Zufahrt</w:t>
      </w:r>
    </w:p>
    <w:p>
      <w:pPr>
        <w:widowControl/>
      </w:pPr>
      <w:r>
        <w:t>Wir vertreten die Hof Apfelwirbel GbR. Unsere Mandantin verlangt, die im Pachtvertrag bezeichnete Zufahrt wieder für die vereinbarte Nutzung mit Fahrzeugen bis 3,5 Tonnen befahrbar herzustellen. Bitte teilen Sie bis zum [Datum mit angemessener Frist] verbindlich mit, welche Arbeiten Sie wann ausführen lassen. Die Ernte soll am 12. Oktober 2026 beginnen.</w:t>
      </w:r>
    </w:p>
    <w:p>
      <w:pPr>
        <w:pStyle w:val="Heading1"/>
        <w:widowControl/>
        <w:spacing w:before="140"/>
      </w:pPr>
      <w:r>
        <w:t>2 Tatsächliche Grundlage</w:t>
      </w:r>
    </w:p>
    <w:p>
      <w:pPr>
        <w:widowControl/>
      </w:pPr>
      <w:r>
        <w:t>Am 5. Oktober blieben bereits Fahrversuche mit einem unbeladenen Gespann von insgesamt 2,1 Tonnen erfolglos. Herr Emil Vogt kann den Zustand beschreiben. Der Vertragsauszug und die Betriebsnotiz sind als Anlagen K1 und K2 beigefügt. Ihre Behauptung, ein vertragswidrig schweres Fahrzeug habe den Schaden verursacht, wird bestritten. Eine abschließende technische Ursachenermittlung steht noch aus.</w:t>
      </w:r>
    </w:p>
    <w:p>
      <w:pPr>
        <w:pStyle w:val="Heading1"/>
        <w:widowControl/>
        <w:spacing w:before="140"/>
      </w:pPr>
      <w:r>
        <w:t>3 Gemeinsame Besichtigung</w:t>
      </w:r>
    </w:p>
    <w:p>
      <w:pPr>
        <w:widowControl/>
      </w:pPr>
      <w:r>
        <w:t>Für gewöhnliche Wegeausbesserungen nennt Paragraf 586 Absatz 1 Satz 2 BGB grundsätzlich den Pächter. Hier weist die besondere Vertragsklausel die Unterhaltung des vorhandenen Weges dem Verpächter zu. Ein vollständiger Neubau wird damit nicht ungeprüft verlangt. Wir schlagen die von Ihnen angebotene Besichtigung am 9. Oktober um 10 Uhr vor; die Teilnahme bestätigt [vertretungsberechtigte Person]. Eine Kündigung oder bezifferte Schadensforderung ist mit diesem Schreiben nicht verbunden. Weitere Rechte unserer Mandantin bleiben nach Prüfung vorbehalten.</w:t>
      </w:r>
    </w:p>
    <w:p>
      <w:pPr>
        <w:widowControl/>
      </w:pPr>
      <w:r>
        <w:t>[Name der unterzeichnenden Rechtsanwältin]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Aufforderung zur Instandsetzung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