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Kanzlei Blum und Rapp | SI-2026-004</w:t>
      </w:r>
    </w:p>
    <w:p>
      <w:r>
        <w:t>7. Oktober 2026</w:t>
      </w:r>
    </w:p>
    <w:p>
      <w:pPr>
        <w:pStyle w:val="Title"/>
      </w:pPr>
      <w:r>
        <w:t>Nacherfüllungsverlangen Entwurf</w:t>
      </w:r>
    </w:p>
    <w:p>
      <w:pPr>
        <w:widowControl/>
      </w:pPr>
      <w:r>
        <w:t>An die Bauwerk Kruse GmbH</w:t>
        <w:br/>
        <w:t>[Anschrift]</w:t>
      </w:r>
    </w:p>
    <w:p>
      <w:pPr>
        <w:pStyle w:val="Heading1"/>
        <w:widowControl/>
        <w:spacing w:before="140"/>
      </w:pPr>
      <w:r>
        <w:t>1 Verlangen nach Nacherfüllung</w:t>
      </w:r>
    </w:p>
    <w:p>
      <w:pPr>
        <w:widowControl/>
      </w:pPr>
      <w:r>
        <w:t>Wir vertreten die Fidelio Ausbau GmbH. Im von Ihnen ausgebauten Keller trat am 27. September 2026 am nordöstlichen Wand Boden Anschluss Wasser ein. Unsere Mandantin verlangt die Untersuchung und, soweit Ihre Werkleistung mangelhaft ist, die fachgerechte Beseitigung nach Paragraf 635 BGB. Bitte bestätigen Sie bis zum [Datum] Ihre Teilnahme an der Besichtigung am 13. Oktober.</w:t>
      </w:r>
    </w:p>
    <w:p>
      <w:pPr>
        <w:pStyle w:val="Heading1"/>
        <w:widowControl/>
        <w:spacing w:before="140"/>
      </w:pPr>
      <w:r>
        <w:t>2 Abgrenzung der Ursache</w:t>
      </w:r>
    </w:p>
    <w:p>
      <w:pPr>
        <w:widowControl/>
      </w:pPr>
      <w:r>
        <w:t>Der Auftrag umfasst die Abdichtung einschließlich der bestehenden Anschlüsse. Ihre Behauptung, allein der spätere Eingriff einer Rohrfirma habe die Feuchte verursacht, ist bisher nicht technisch belegt. Auch unsere Mandantin behauptet noch keine abschließend geklärte Ursache. Die Leistungsbeschreibung und die Ortsterminnotiz werden als Anlagen K1 und K2 vorgelegt. Der vollständige Ausführungsplan wird nachgereicht.</w:t>
      </w:r>
    </w:p>
    <w:p>
      <w:pPr>
        <w:pStyle w:val="Heading1"/>
        <w:widowControl/>
        <w:spacing w:before="140"/>
      </w:pPr>
      <w:r>
        <w:t>3 Durchführung</w:t>
      </w:r>
    </w:p>
    <w:p>
      <w:pPr>
        <w:widowControl/>
      </w:pPr>
      <w:r>
        <w:t>Zugang gewährt [Ansprechpartner mit Telefonnummer]. Nach Feststellung der Ursache ist die geschuldete Beseitigung bis zum [angemessene Frist] auszuführen. Arbeiten, die Befunde verändern, sind vorher gemeinsam zu dokumentieren. Mit diesem Schreiben wird weder eine Abnahme rückgängig erklärt noch eine konkrete Einbehaltshöhe festgelegt. Die Schlussrechnung und die Berechtigung eines Einbehalts werden gesondert geprüft.</w:t>
      </w:r>
    </w:p>
    <w:p>
      <w:pPr>
        <w:widowControl/>
      </w:pPr>
      <w:r>
        <w:t>[Name und Signatur]</w:t>
      </w:r>
    </w:p>
    <w:sectPr w:rsidR="00FC693F" w:rsidRPr="0006063C" w:rsidSect="00034616">
      <w:pgSz w:w="11906" w:h="16838"/>
      <w:pgMar w:top="1020" w:right="1191" w:bottom="1020"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47"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47" w:lineRule="auto"/>
      <w:outlineLvl w:val="0"/>
    </w:pPr>
    <w:rPr>
      <w:rFonts w:cstheme="majorBidi" w:ascii="Times New Roman" w:hAnsi="Times New Roman" w:eastAsia="Times New Roman" w:cs="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120" w:line="247" w:lineRule="auto"/>
      <w:outlineLvl w:val="1"/>
    </w:pPr>
    <w:rPr>
      <w:rFonts w:cstheme="majorBidi"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7" w:lineRule="auto"/>
      <w:contextualSpacing/>
    </w:pPr>
    <w:rPr>
      <w:rFonts w:cstheme="majorBidi" w:ascii="Times New Roman" w:hAnsi="Times New Roman" w:eastAsia="Times New Roman" w:cs="Times New Roman"/>
      <w:b/>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Nacherfüllungsverlangen Entwurf</dc:title>
  <dc:subject/>
  <dc:creator>Klotzkette</dc:creator>
  <cp:keywords/>
  <dc:description>generated by python-docx</dc:description>
  <cp:lastModifiedBy>Klotzkette</cp:lastModifiedBy>
  <cp:revision>1</cp:revision>
  <dcterms:created xsi:type="dcterms:W3CDTF">2026-10-07T10:00:00Z</dcterms:created>
  <dcterms:modified xsi:type="dcterms:W3CDTF">2026-10-07T10:00:00Z</dcterms:modified>
  <cp:category/>
  <dc:language>de-DE</dc:language>
</cp:coreProperties>
</file>