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SI-2026-004</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Fidelio Ausbau GmbH, vertreten durch Yunus Kern. Gegenüber steht Bauwerk Kruse GmbH. Gegenstand ist: Feuchte Kellerabdichtung eines Leipziger Proberaums mit streitiger Abnahme und Mangelverantwortung. Der erste Arbeitsschritt ist die Vorbereitung des folgenden Dokuments: Nacherfüllungsverlangen. Gerichtliche Erweiterungen, Anerkenntnisse, Vergleiche und externer Versand sind daraus nicht automatisch freigegeben.</w:t>
      </w:r>
    </w:p>
    <w:p>
      <w:pPr>
        <w:pStyle w:val="Heading1"/>
        <w:widowControl/>
        <w:spacing w:before="140"/>
      </w:pPr>
      <w:r>
        <w:t>2 Honorarstand</w:t>
      </w:r>
    </w:p>
    <w:p>
      <w:pPr>
        <w:widowControl/>
      </w:pPr>
      <w:r>
        <w:t>Vorgesehen sind 250,00 EUR netto je Stunde. Die bisherige Kostenschätzung beträgt 1.800,00 EUR netto und ist kein verbindlicher Deckel. Bei absehbarer Überschreitung wird vor weiterem Aufwand eine Abstimmung vorbereitet.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