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Blum und Rapp | SI-2026-005</w:t>
      </w:r>
    </w:p>
    <w:p>
      <w:r>
        <w:t>7. Oktober 2026</w:t>
      </w:r>
    </w:p>
    <w:p>
      <w:pPr>
        <w:pStyle w:val="Title"/>
      </w:pPr>
      <w:r>
        <w:t>Auskunftsverlangen zum Pflichtteil Entwurf</w:t>
      </w:r>
    </w:p>
    <w:p>
      <w:pPr>
        <w:widowControl/>
      </w:pPr>
      <w:r>
        <w:t>An Nepomuk Eberlein</w:t>
        <w:br/>
        <w:t>[Anschrift]</w:t>
      </w:r>
    </w:p>
    <w:p>
      <w:pPr>
        <w:pStyle w:val="Heading1"/>
        <w:widowControl/>
        <w:spacing w:before="140"/>
      </w:pPr>
      <w:r>
        <w:t>1 Auskunft zum Nachlass</w:t>
      </w:r>
    </w:p>
    <w:p>
      <w:pPr>
        <w:widowControl/>
      </w:pPr>
      <w:r>
        <w:t>Wir vertreten Lotte Eberlein. Als durch das Testament ausgeschlossene Tochter verlangt sie nach Paragraf 2314 BGB Auskunft über den Bestand des Nachlasses des am 14. August 2026 verstorbenen Theodor Eberlein. Bitte legen Sie bis zum [Datum] ein vollständiges, geordnetes Nachlassverzeichnis vor. Es soll Vermögen, Verbindlichkeiten und ergänzungspflichtige lebzeitige Zuwendungen nachvollziehbar ausweisen.</w:t>
      </w:r>
    </w:p>
    <w:p>
      <w:pPr>
        <w:pStyle w:val="Heading1"/>
        <w:widowControl/>
        <w:spacing w:before="140"/>
      </w:pPr>
      <w:r>
        <w:t>2 Fehlende Angaben</w:t>
      </w:r>
    </w:p>
    <w:p>
      <w:pPr>
        <w:widowControl/>
      </w:pPr>
      <w:r>
        <w:t>Ihre private Liste enthält insbesondere keine Angaben zur Armbanduhr Abendstern 42 und zu dem von Ihnen erwähnten Sparkassenheft. Bitte erläutern Sie Erwerb, Übergabe und behaupteten Schenkungszeitpunkt der Uhr und legen Sie vorhandene Unterlagen hierzu vor. Beerdigungskosten sind durch die zugehörigen Rechnungen zu belegen. Der Testamentsauszug und Ihre Aufstellung sind als Anlagen K1 und K2 beigefügt.</w:t>
      </w:r>
    </w:p>
    <w:p>
      <w:pPr>
        <w:pStyle w:val="Heading1"/>
        <w:widowControl/>
        <w:spacing w:before="140"/>
      </w:pPr>
      <w:r>
        <w:t>3 Weiteres Vorgehen</w:t>
      </w:r>
    </w:p>
    <w:p>
      <w:pPr>
        <w:widowControl/>
      </w:pPr>
      <w:r>
        <w:t>Eine Bezifferung des Pflichtteils erfolgt erst nach geklärter Erbquote und ausreichender Auskunft. Ihr Vergleichsangebot über 4.000 EUR ist nicht angenommen. Über die zusätzliche Anforderung eines notariellen Verzeichnisses und einer Wertermittlung entscheidet unsere Mandantin nach [noch ausstehender Rücksprache]. Dieses Schreiben enthält keinen Verzicht auf solche Ansprüche.</w:t>
      </w:r>
    </w:p>
    <w:p>
      <w:pPr>
        <w:widowControl/>
      </w:pPr>
      <w:r>
        <w:t>[Name und Signatur]</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7"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47"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7" w:lineRule="auto"/>
      <w:contextualSpacing/>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Auskunftsverlangen zum Pflichtteil Entwurf</dc:title>
  <dc:subject/>
  <dc:creator>Klotzkette</dc:creator>
  <cp:keywords/>
  <dc:description>generated by python-docx</dc:description>
  <cp:lastModifiedBy>Klotzkette</cp:lastModifiedBy>
  <cp:revision>1</cp:revision>
  <dcterms:created xsi:type="dcterms:W3CDTF">2026-10-07T10:00:00Z</dcterms:created>
  <dcterms:modified xsi:type="dcterms:W3CDTF">2026-10-07T10:00:00Z</dcterms:modified>
  <cp:category/>
  <dc:language>de-DE</dc:language>
</cp:coreProperties>
</file>