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SI-2026-015</w:t>
      </w:r>
    </w:p>
    <w:p>
      <w:r>
        <w:t>7. Oktober 2026</w:t>
      </w:r>
    </w:p>
    <w:p>
      <w:pPr>
        <w:pStyle w:val="Title"/>
      </w:pPr>
      <w:r>
        <w:t>Stellungnahme im Statusfeststellungsverfahren Entwurf</w:t>
      </w:r>
    </w:p>
    <w:p>
      <w:pPr>
        <w:widowControl/>
      </w:pPr>
      <w:r>
        <w:t>An die Deutsche Rentenversicherung Bund</w:t>
        <w:br/>
        <w:t>zum Verfahren [Aktenzeichen]</w:t>
      </w:r>
    </w:p>
    <w:p>
      <w:pPr>
        <w:pStyle w:val="Heading1"/>
        <w:widowControl/>
        <w:spacing w:before="140"/>
      </w:pPr>
      <w:r>
        <w:t>1 Gegenstand der Stellungnahme</w:t>
      </w:r>
    </w:p>
    <w:p>
      <w:pPr>
        <w:widowControl/>
      </w:pPr>
      <w:r>
        <w:t>Wir vertreten Tamila Vogt und nehmen zur Anhörung vom 30. September 2026 Stellung. Gegenstand ist ihre Klavierunterrichtstätigkeit seit dem 1. September 2025. Die Beurteilung nach Paragraf 7a SGB IV ist anhand der tatsächlichen Durchführung vorzunehmen; die Bezeichnung Honorarvertrag wird nicht als alleiniger Nachweis einer Selbstständigkeit behandelt.</w:t>
      </w:r>
    </w:p>
    <w:p>
      <w:pPr>
        <w:pStyle w:val="Heading1"/>
        <w:widowControl/>
        <w:spacing w:before="140"/>
      </w:pPr>
      <w:r>
        <w:t>2 Tatsächliche Durchführung</w:t>
      </w:r>
    </w:p>
    <w:p>
      <w:pPr>
        <w:widowControl/>
      </w:pPr>
      <w:r>
        <w:t>Die Schule bestimmt Schülerverträge, Preise und die während des Halbjahres geltenden Räume und Zeiten. Unsere Mandantin führt Anwesenheitslisten im System der Schule. Eine Vertretung setzt die Zustimmung der Schulleitung voraus. Eigene unternehmerische Gestaltung zeigt sich bislang in [konkret belegte Umstände oder ausdrückliche Verneinung]. Vertrag und Stundenplan werden als Anlagen K1 und K2 beigefügt.</w:t>
      </w:r>
    </w:p>
    <w:p>
      <w:pPr>
        <w:pStyle w:val="Heading1"/>
        <w:widowControl/>
        <w:spacing w:before="140"/>
      </w:pPr>
      <w:r>
        <w:t>3 Ergänzende Angaben</w:t>
      </w:r>
    </w:p>
    <w:p>
      <w:pPr>
        <w:widowControl/>
      </w:pPr>
      <w:r>
        <w:t>Zur Ausfallvergütung und tatsächlichen Möglichkeit, Termine abzulehnen, reichen wir bis zum [Datum] ergänzende Beispiele nach. Die Anwendung einer besonderen Übergangsregelung für Lehrtätigkeiten einschließlich Voraussetzungen und zeitlichen Folgen wird gesondert geprüft. Eine dafür erforderliche Zustimmung wird mit diesem Schreiben nicht erklärt. Wir bitten um Berücksichtigung der ergänzten Tatsachen vor einer abschließenden Entscheidung.</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Stellungnahme im Statusfeststellungsverfahren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