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SI-2026-017</w:t>
      </w:r>
    </w:p>
    <w:p>
      <w:r>
        <w:t>7. Oktober 2026</w:t>
      </w:r>
    </w:p>
    <w:p>
      <w:pPr>
        <w:pStyle w:val="Title"/>
      </w:pPr>
      <w:r>
        <w:t>Einspruch gegen den Einkommensteuerbescheid Entwurf</w:t>
      </w:r>
    </w:p>
    <w:p>
      <w:pPr>
        <w:widowControl/>
      </w:pPr>
      <w:r>
        <w:t>An das Finanzamt Münster Innenstadt</w:t>
        <w:br/>
        <w:t>Steuernummer [Nummer]</w:t>
      </w:r>
    </w:p>
    <w:p>
      <w:pPr>
        <w:pStyle w:val="Heading1"/>
        <w:widowControl/>
        <w:spacing w:before="140"/>
      </w:pPr>
      <w:r>
        <w:t>1 Einspruch</w:t>
      </w:r>
    </w:p>
    <w:p>
      <w:pPr>
        <w:widowControl/>
      </w:pPr>
      <w:r>
        <w:t>Namens Klara Hagen legen wir gegen den Einkommensteuerbescheid 2025 vom 28. September 2026 Einspruch ein. Der tatsächliche Zugang wird mit dem 1. Oktober angegeben; die Bekanntgabedaten sind anhand des Originals ergänzt. Gegenstand ist zunächst die Behandlung des betrieblich eingesetzten Lastenrads.</w:t>
      </w:r>
    </w:p>
    <w:p>
      <w:pPr>
        <w:pStyle w:val="Heading1"/>
        <w:widowControl/>
        <w:spacing w:before="140"/>
      </w:pPr>
      <w:r>
        <w:t>2 Unterlagen und Begründung</w:t>
      </w:r>
    </w:p>
    <w:p>
      <w:pPr>
        <w:widowControl/>
      </w:pPr>
      <w:r>
        <w:t>Bei der Erklärung wurde versehentlich nur ein Angebot übersandt. Rechnung und Vorauszahlung vom Dezember 2025 sowie die Übergabequittung vom 8. Januar 2026 werden als Anlagen K1 und K2 nachgereicht. Die Übergabe erfolgte nach den Unterlagen erst im Januar. Wir beantragen eine Prüfung der zutreffenden steuerlichen Zuordnung und werden den konkreten Änderungsantrag nach Abgleich der Gewinnermittlung bis zum [Datum] beziffern. Eine Anschaffung im Dezember wird nicht allein aus der Vorauszahlung abgeleitet.</w:t>
      </w:r>
    </w:p>
    <w:p>
      <w:pPr>
        <w:pStyle w:val="Heading1"/>
        <w:widowControl/>
        <w:spacing w:before="140"/>
      </w:pPr>
      <w:r>
        <w:t>3 Weiteres Verfahren</w:t>
      </w:r>
    </w:p>
    <w:p>
      <w:pPr>
        <w:widowControl/>
      </w:pPr>
      <w:r>
        <w:t>Der Rechtsbehelf wird nach Paragraf 347 AO erhoben. Bitte bestätigen Sie den Eingang und berücksichtigen Sie die ergänzende Begründung vor einer abschließenden Entscheidung. Ein Antrag auf Aussetzung der Vollziehung ist mit diesem Schreiben nicht verbunden. Über ihn wird nach gesonderter Prüfung entschieden.</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Einspruch gegen den Einkommensteuerbescheid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