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SI-2026-018</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Linus Pankratz. Gegenüber steht Staatsanwaltschaft Nürnberg Fürth. Gegenstand ist: Vorwurf einer Unterschlagung nach Annahme eines Pakets für einen früheren Nachbarn. Der erste Arbeitsschritt ist die Vorbereitung des folgenden Dokuments: Verteidigungsanzeige und Akteneinsichtsgesuch.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