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SI-2026-020</w:t>
      </w:r>
    </w:p>
    <w:p>
      <w:r>
        <w:t>7. Oktober 2026</w:t>
      </w:r>
    </w:p>
    <w:p>
      <w:pPr>
        <w:pStyle w:val="Title"/>
      </w:pPr>
      <w:r>
        <w:t>Unterlassungs und Auskunftsaufforderung Entwurf</w:t>
      </w:r>
    </w:p>
    <w:p>
      <w:pPr>
        <w:widowControl/>
      </w:pPr>
      <w:r>
        <w:t>An die Stadtblick Online GmbH</w:t>
        <w:br/>
        <w:t>Redaktion und Geschäftsführung</w:t>
      </w:r>
    </w:p>
    <w:p>
      <w:pPr>
        <w:pStyle w:val="Heading1"/>
        <w:widowControl/>
        <w:spacing w:before="140"/>
      </w:pPr>
      <w:r>
        <w:t>1 Beanstandete Nutzung</w:t>
      </w:r>
    </w:p>
    <w:p>
      <w:pPr>
        <w:widowControl/>
      </w:pPr>
      <w:r>
        <w:t>Wir vertreten Marlene Stein, Urheberin des Fotos Alter Kiosk im Abendlicht. Das Foto wurde in Ihrem Beitrag [genaue URL] ohne nachgewiesene Nutzungserlaubnis und ohne Namensnennung verwendet. Die gesicherte Beitragsfassung und die Veröffentlichungshistorie werden als Anlagen K1 und K2 bezeichnet.</w:t>
      </w:r>
    </w:p>
    <w:p>
      <w:pPr>
        <w:pStyle w:val="Heading1"/>
        <w:widowControl/>
        <w:spacing w:before="140"/>
      </w:pPr>
      <w:r>
        <w:t>2 Unterlassung und Auskunft</w:t>
      </w:r>
    </w:p>
    <w:p>
      <w:pPr>
        <w:widowControl/>
      </w:pPr>
      <w:r>
        <w:t>Unsere Mandantin verlangt, die konkret bezeichnete Nutzung ohne erforderliche Rechte zu unterlassen. Die Anspruchsgrundlagen nach Paragraf 97 UrhG und der Umfang weiterer Ansprüche werden anhand des tatsächlichen Nutzungswegs geprüft. Bitte bestätigen Sie bis zum [Datum], ob auch Vorschaubilder entfernt wurden, und teilen Sie Bezugsquelle, Nutzungszeitraum sowie weitere Veröffentlichungsorte mit.</w:t>
      </w:r>
    </w:p>
    <w:p>
      <w:pPr>
        <w:pStyle w:val="Heading1"/>
        <w:widowControl/>
        <w:spacing w:before="140"/>
      </w:pPr>
      <w:r>
        <w:t>3 Rechtekette und Forderung</w:t>
      </w:r>
    </w:p>
    <w:p>
      <w:pPr>
        <w:widowControl/>
      </w:pPr>
      <w:r>
        <w:t>Die Behauptung eines Presseverteilers belegt noch keine ausreichende Rechtekette. Bitte legen Sie die von Ihnen beanspruchte Lizenzgrundlage vor. Über eine konkret ausformulierte Unterlassungserklärung und einen Zahlungsbetrag entscheiden wir nach Klärung von [Nutzungsumfang und etwaigen Vorlizenzen]. Ein pauschaler Schadensaufschlag wird mit diesem Schreiben nicht erhoben. Die vorläufige Entfernung allein erledigt nicht automatisch alle Ansprüche.</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Unterlassungs und Auskunftsaufforderung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