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SI-2026-023</w:t>
      </w:r>
    </w:p>
    <w:p>
      <w:r>
        <w:t>7. Oktober 2026</w:t>
      </w:r>
    </w:p>
    <w:p>
      <w:pPr>
        <w:pStyle w:val="Title"/>
      </w:pPr>
      <w:r>
        <w:t>Einwendungen gegen die Leistungsablehnung Entwurf</w:t>
      </w:r>
    </w:p>
    <w:p>
      <w:pPr>
        <w:widowControl/>
      </w:pPr>
      <w:r>
        <w:t>An die Wertblick Hausrat AG</w:t>
        <w:br/>
        <w:t>Schaden [Schadennummer]</w:t>
      </w:r>
    </w:p>
    <w:p>
      <w:pPr>
        <w:pStyle w:val="Heading1"/>
        <w:widowControl/>
        <w:spacing w:before="140"/>
      </w:pPr>
      <w:r>
        <w:t>1 Einwendungen gegen die Ablehnung</w:t>
      </w:r>
    </w:p>
    <w:p>
      <w:pPr>
        <w:widowControl/>
      </w:pPr>
      <w:r>
        <w:t>Wir vertreten Ruprecht Demir. Ihrer Ablehnung wegen angeblich unbewohnter und unbeheizter Räume widersprechen wir. Unser Mandant war vom 10. bis 22. September verreist; eine dauerhafte Aufgabe der Wohnung lag nicht vor. Die Nachbarin kontrollierte sie am 14. und 19. September.</w:t>
      </w:r>
    </w:p>
    <w:p>
      <w:pPr>
        <w:pStyle w:val="Heading1"/>
        <w:widowControl/>
        <w:spacing w:before="140"/>
      </w:pPr>
      <w:r>
        <w:t>2 Vertrag und Schadenursache</w:t>
      </w:r>
    </w:p>
    <w:p>
      <w:pPr>
        <w:widowControl/>
      </w:pPr>
      <w:r>
        <w:t>Bitte benennen Sie die konkret einbezogene Klausel, deren Verletzung Sie annehmen, und die Tatsachen zu Verschulden und Ursächlichkeit. Der Installationsbericht stellt einen gerissenen Schlauch fest, jedoch keine Frostursache. Schein und Bericht werden als Anlagen K1 und K2 beigefügt. Die Voraussetzungen und Grenzen einer Leistungsfreiheit nach Paragraf 28 VVG sind gesondert zu prüfen.</w:t>
      </w:r>
    </w:p>
    <w:p>
      <w:pPr>
        <w:pStyle w:val="Heading1"/>
        <w:widowControl/>
        <w:spacing w:before="140"/>
      </w:pPr>
      <w:r>
        <w:t>3 Bezifferung</w:t>
      </w:r>
    </w:p>
    <w:p>
      <w:pPr>
        <w:widowControl/>
      </w:pPr>
      <w:r>
        <w:t>Die bisher genannten 6.200 EUR sind eine vorläufige Schätzung. Wir reichen bis zum [Datum] eine belegte Aufstellung des versicherten Hausrats nach und trennen Gegenstände des Vermieters sowie Gebäudebestandteile. Bitte nehmen Sie nach vollständiger Prüfung erneut Stellung. Ein Vergleich oder Verzicht ist mit der Nachreichung nicht verbunden.</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Einwendungen gegen die Leistungsablehnung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