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Mandatsauftrag 16 Oktober</w:t>
      </w:r>
    </w:p>
    <w:p>
      <w:pPr/>
      <w:r>
        <w:t>Kanzlei Lindenfels, Fiktive Rosenhalde 9, 72074 Tübingen. Aktenzeichen XL 307/26. Übernahmevermerk vom 16.10.2026, 08.45 Uhr.</w:t>
      </w:r>
    </w:p>
    <w:p>
      <w:pPr>
        <w:pStyle w:val="Heading1"/>
      </w:pPr>
      <w:r>
        <w:t>1. Auftrag und Person</w:t>
      </w:r>
    </w:p>
    <w:p>
      <w:pPr/>
      <w:r>
        <w:t>Amira Finkbeiner, geboren am 08.11.1993, befindet sich seit dem 02.06.2026 im Erwachsenenstrafvollzug der erfundenen JVA Silberrain, Fiktiver Silberrain 40, 72076 Tübingen. Eine Untersuchungshaft oder Unterbringung nach dem Psychisch-Kranken-Hilfe-Recht liegt nicht vor. Ihr Ehemann Idris Finkbeiner lebt mit ihrer Tochter Nora in Rottenburg. Die Mandantin spricht Deutsch und Arabisch; für die derzeitigen Gespräche wünscht sie keine Übersetzung. Diese Entscheidung kann sie jederzeit ändern.</w:t>
      </w:r>
    </w:p>
    <w:p>
      <w:pPr/>
      <w:r>
        <w:t>Am 28.09.2026 entstand eine ernst zu nehmende psychische Krise. Die Akte beschreibt weder eine Selbstschädigungsmethode noch eine Anleitung. Die Mandantin will, dass ihr damaliger Zustand nicht verharmlost wird. Sie beanstandet die Dauer einzelner Einschränkungen, den Umgang mit ihren Nachfragen und die anschließende enge Mehrfachunterbringung. Medizinische Behandlung soll fortgeführt werden. Die anwaltliche Arbeit ersetzt weder ärztliche Beurteilung noch sofortige Hilfe bei einer akuten Gefährdung.</w:t>
      </w:r>
    </w:p>
    <w:p>
      <w:pPr>
        <w:pStyle w:val="Heading1"/>
      </w:pPr>
      <w:r>
        <w:t>2. Verfahrensstand</w:t>
      </w:r>
    </w:p>
    <w:p>
      <w:pPr/>
      <w:r>
        <w:t>Die bisherige Vertreterin Sigrun Kappel reichte am 02.10.2026 einen als Beschwerde bezeichneten Schriftsatz bei der Strafvollstreckungskammer ein. Die Kammer behandelte das Begehren als Antrag auf vorläufigen Rechtsschutz und als Antrag auf gerichtliche Entscheidung. Am 09.10.2026 wurde nur der vorläufige Antrag abgelehnt. Die Zustellung an die Kanzlei ist für den 12.10.2026 nachgewiesen. Am 13.10. wurde eine sofortige Beschwerde an dieselbe Kammer gesandt. Über deren Behandlung ist noch nichts bekannt. Das fiktive gerichtliche Zeichen lautet ÜBUNG 4 StVK 307/26.</w:t>
      </w:r>
    </w:p>
    <w:p>
      <w:pPr>
        <w:pStyle w:val="Heading1"/>
      </w:pPr>
      <w:r>
        <w:t>3. Bearbeitung</w:t>
      </w:r>
    </w:p>
    <w:p>
      <w:pPr/>
      <w:r>
        <w:t>Zu prüfen sind die einzelnen Maßnahmen und Zeitabschnitte: Unterbringung im besonders gesicherten Haftraum vom 28.09. bis 01.10., Entzug bestimmter Gegenstände, Versorgung mit geeignetem Ersatzmaterial, Beobachtung, ärztliche Beteiligung sowie die spätere Doppel- und vorübergehende Dreifachbelegung. Der tatsächliche Verlauf ist wichtiger als eine zusammenfassende Bezeichnung als Einzelhaft. Die Raumunterlagen nennen unterschiedliche Flächen; Originale und Bedeutungen sind zu erhalten.</w:t>
      </w:r>
    </w:p>
    <w:p>
      <w:pPr/>
      <w:r>
        <w:t>Erwartet werden eine nachvollziehbare Ereignis- und Belegübersicht, die Prüfung der bisherigen Prozessführung und ein ausformulierter, nach Rückfragen zu vervollständigender Schriftsatz. Aktuelle Schutzbedürftigkeit, Würde, Privatheit und die Belastung anderer Gefangener sind gemeinsam zu betrachten. Vor einer Einreichung entscheidet Herr Lindenfels über Text, Rechtsweg, Anlagen und Freigabe.</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SR-227/26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Mandatsauftrag 16 Oktober</dc:title>
  <dc:subject/>
  <dc:creator>JVA Silberrain</dc:creator>
  <cp:keywords/>
  <dc:description>generated by python-docx</dc:description>
  <cp:lastModifiedBy/>
  <cp:revision>1</cp:revision>
  <dcterms:created xsi:type="dcterms:W3CDTF">2026-10-16T00:00:00Z</dcterms:created>
  <dcterms:modified xsi:type="dcterms:W3CDTF">2026-10-16T00:00:00Z</dcterms:modified>
  <cp:category/>
  <dc:language>de-DE</dc:language>
</cp:coreProperties>
</file>