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Beschwerdeschrift 02 Oktober</w:t>
      </w:r>
    </w:p>
    <w:p>
      <w:pPr/>
      <w:r>
        <w:t>Rechtsanwältin Sigrun Kappel. An die Strafvollstreckungskammer. 02.10.2026. Nachträglich zugeordnetes fiktives Zeichen ÜBUNG 4 StVK 307/26.</w:t>
      </w:r>
    </w:p>
    <w:p>
      <w:pPr>
        <w:pStyle w:val="Heading1"/>
      </w:pPr>
      <w:r>
        <w:t>1. Beschwerde und Begehren</w:t>
      </w:r>
    </w:p>
    <w:p>
      <w:pPr/>
      <w:r>
        <w:t>Für Frau Amira Finkbeiner lege ich Beschwerde gegen die Behandlung in der JVA Silberrain ein. Ich beantrage, der Anstalt unverzüglich aufzugeben, alle besonderen Maßnahmen aufzuheben, sämtliche Gegenstände herauszugeben und eine Einzelzelle mit mindestens sieben Quadratmetern zur Verfügung zu stellen. Die Beschwerde soll sofort und auch in der Hauptsache entschieden werden.</w:t>
      </w:r>
    </w:p>
    <w:p>
      <w:pPr>
        <w:pStyle w:val="Heading1"/>
      </w:pPr>
      <w:r>
        <w:t>2. Gründe</w:t>
      </w:r>
    </w:p>
    <w:p>
      <w:pPr/>
      <w:r>
        <w:t>Die Mandantin befand sich am Montag in einer schwierigen Lage. Mittlerweile ist nach Auskunft ihres Ehemanns eine Beruhigung eingetreten. Die Fortdauer lässt sich deshalb nicht rechtfertigen. Die Wegnahme von Bettwäsche und Gürtel sowie die Beobachtung greifen schwer in ihre Rechte ein. Die Anstalt kann nicht einfach behaupten, sie müsse die Mandantin schützen, ohne den Schutzbedarf zu belegen.</w:t>
      </w:r>
    </w:p>
    <w:p>
      <w:pPr/>
      <w:r>
        <w:t>Weiter ist eine gemeinschaftliche Unterbringung in einem ungefähr zwölf Quadratmeter großen Raum geplant oder bereits erfolgt. Eine weitere Person soll hinzukommen. Nach der von mir zugrunde gelegten Sieben-Quadratmeter-Grenze ist das unzulässig. Die genaue Aufteilung des Raums ist deshalb nicht entscheidend. Die Mandantin hat einer solchen Enge nicht zugestimmt.</w:t>
      </w:r>
    </w:p>
    <w:p>
      <w:pPr/>
      <w:r>
        <w:t>Eine vollständige Chronologie ist noch nicht vorhanden. Die Anstalt möge alle Unterlagen vorlegen. Ich gehe davon aus, dass das Gericht die sofortige Beschwerde nach den allgemeinen Vorschriften entscheidet. Die Rechte meiner Mandantin müssen ohne weitere Verzögerung durchgesetzt werden.</w:t>
      </w:r>
    </w:p>
    <w:p>
      <w:pPr>
        <w:pStyle w:val="Heading1"/>
      </w:pPr>
      <w:r>
        <w:t>3. Anlagen</w:t>
      </w:r>
    </w:p>
    <w:p>
      <w:pPr/>
      <w:r>
        <w:t>Beigefügt sind die Vollmacht aus der Vorakte und das Schreiben an die Anstalt vom 01.10.2026. Der Raumplan, medizinische Vermerke und Einzelanordnungen liegen der Kanzlei noch nicht vor. Sigrun Kappel, Rechtsanwältin.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18"/>
      </w:rPr>
      <w:t xml:space="preserve">SR-227/26  |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20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Beschwerdeschrift 02 Oktober</dc:title>
  <dc:subject/>
  <dc:creator>JVA Silberrain</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