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Gerichtsantrag 22 September</w:t>
      </w:r>
    </w:p>
    <w:p>
      <w:pPr/>
      <w:r>
        <w:t>Rechtsanwalt Volker Brack. An die Strafvollstreckungskammer. 22.09.2026. Fiktives Aktenzeichen nach Eingangsmitteilung: ÜBUNG 7 StVK 214/26.</w:t>
      </w:r>
    </w:p>
    <w:p>
      <w:pPr>
        <w:pStyle w:val="Heading1"/>
      </w:pPr>
      <w:r>
        <w:t>1. Antrag</w:t>
      </w:r>
    </w:p>
    <w:p>
      <w:pPr/>
      <w:r>
        <w:t>Ich beantrage für Herrn Jannis Hagedorn, die Einzelhaft aufzuheben und ihn sofort auf seine bisherige Station zurückzubringen. Dies wird sowohl im Hauptverfahren als auch im Eilverfahren verlangt. Die Behandlung ist unmenschlich und durch nichts gerechtfertigt. Die Kosten müssen der Anstalt auferlegt werden.</w:t>
      </w:r>
    </w:p>
    <w:p>
      <w:pPr>
        <w:pStyle w:val="Heading1"/>
      </w:pPr>
      <w:r>
        <w:t>2. Begründung</w:t>
      </w:r>
    </w:p>
    <w:p>
      <w:pPr/>
      <w:r>
        <w:t>Mein Mandant wird schon länger allein gehalten. Er hatte einen Streit, aber das rechtfertigt nicht, ihn auf unbestimmte Zeit wegzuschließen. Die Behörden müssen das Strafvollzugsgesetz des Bundes beachten. Die Gefängnisleitung weiß, dass mein Mandant Beschwerden hat. Er hat auch einen Arzt verlangt. Die genauen Unterlagen hat die Anstalt und nicht der Gefangene.</w:t>
      </w:r>
    </w:p>
    <w:p>
      <w:pPr/>
      <w:r>
        <w:t>Die Eingabe meines Mandanten wird als Anlage beigefügt. Ich mache ihren Inhalt zum Gegenstand meines Vortrags. Eine genaue Liste der einzelnen Anordnungen liegt mir nicht vor. Es kann keinen Unterschied machen, ob die Anstalt von Absonderung oder Einzelhaft spricht. Die Kammer wird die Sache nach Aktenlage entscheiden können. Wegen der fortdauernden Situation muss sofort entschieden werden.</w:t>
      </w:r>
    </w:p>
    <w:p>
      <w:pPr>
        <w:pStyle w:val="Heading1"/>
      </w:pPr>
      <w:r>
        <w:t>3. Anlagen</w:t>
      </w:r>
    </w:p>
    <w:p>
      <w:pPr/>
      <w:r>
        <w:t>Beigefügt ist die Eingabe vom 18.09.2026. Die Anordnung vom 09.09.2026 wurde angefordert, lag bei Versand dieses Schriftsatzes jedoch noch nicht vor. Weitere Belege werden nachgereicht, soweit dies erforderlich erscheint.</w:t>
      </w:r>
    </w:p>
    <w:p>
      <w:pPr/>
      <w:r>
        <w:t>Volker Brack, Rechtsanwalt. Versandprotokoll der Kanzlei: 22.09.2026, 16.41 Uhr; elektronische Eingangsbestätigung desselben Tages, 16.42 Uhr.</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WH-418/26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Gerichtsantrag 22 September</dc:title>
  <dc:subject/>
  <dc:creator>JVA Waldhain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