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Niederschrift der Aufsichtsratssitzung vom 15 Juni</w:t>
      </w:r>
    </w:p>
    <w:p>
      <w:r>
        <w:t>15. Juni 2026</w:t>
        <w:br/>
        <w:t>Aufsichtsratsmitglieder und Vorstand</w:t>
      </w:r>
    </w:p>
    <w:p>
      <w:pPr>
        <w:pStyle w:val="Heading1"/>
      </w:pPr>
      <w:r>
        <w:t>1 Berichte des Vorstands</w:t>
      </w:r>
    </w:p>
    <w:p>
      <w:r>
        <w:t>Der Vorstand erläuterte den Stand der Lieferantenverhandlungen und die Entwicklung des Zahlungsmittelbestands. Die geplante Lieferung von Wechselrichtern verschiebt sich nach derzeitigem Stand um vier Wochen. Frau Brandt fragte nach der Absicherung der Anzahlungen und bat um eine nach Fälligkeit gegliederte Übersicht. Der Vorstand sagte die Übersendung bis zum 22. Juni zu.</w:t>
      </w:r>
    </w:p>
    <w:p>
      <w:pPr>
        <w:pStyle w:val="Heading1"/>
      </w:pPr>
      <w:r>
        <w:t>2 Beschaffung und Überwachung</w:t>
      </w:r>
    </w:p>
    <w:p>
      <w:r>
        <w:t>Frau Brandt regte an, die Abhängigkeit von einem Lieferanten im Risikobericht gesondert darzustellen. Sie übernahm es, die im Aufsichtsrat vorhandenen Fragen zu sammeln. Ein Mitglied schlug vor, Frau Brandt solle die operative Lieferantensuche selbst führen. Die Vorsitzende stellte klar, dass dies in der Sitzung nicht als zusätzlicher Auftrag beschlossen werde. Der Vorstand blieb für Auswahl, Verhandlung und Abschluss zuständig.</w:t>
      </w:r>
    </w:p>
    <w:p>
      <w:pPr>
        <w:pStyle w:val="Heading1"/>
      </w:pPr>
      <w:r>
        <w:t>3 Berichtspflichten</w:t>
      </w:r>
    </w:p>
    <w:p>
      <w:r>
        <w:t>Bis zur nächsten Sitzung soll der Vorstand eine Monatsübersicht über Zahlungseingänge und Verpflichtungen vorlegen. Der Aufsichtsrat erhält hierzu denselben Unterlagensatz. Eine laufende Teilnahme seiner Mitglieder an den internen Montagsrunden des Vorstands ist nicht vorgesehen. Einzelne Rückfragen können schriftlich gestellt werden.</w:t>
      </w:r>
    </w:p>
    <w:p>
      <w:pPr>
        <w:pStyle w:val="Heading1"/>
      </w:pPr>
      <w:r>
        <w:t>4 Vergütung und Auslagen</w:t>
      </w:r>
    </w:p>
    <w:p>
      <w:r>
        <w:t>Die jährliche Mandatsvergütung wird nach dem Hauptversammlungsbeschluss vom 26. März abgerechnet. Frau Brandt reichte Fahrtbelege über 68,40 Euro ein. Eine gesonderte Beratungshonorierung wurde nicht beschlossen. Die Vorsitzende bittet darum, außerhalb der Sitzungen gestellte Fragen eindeutig als Aufsichtsratsanfragen zu kennzeichnen.</w:t>
      </w:r>
    </w:p>
    <w:p>
      <w:r>
        <w:t>Waltraud König, Vorsitzende</w:t>
        <w:br/>
        <w:t>Protokoll versandt am 18. Juni 2026</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Havelstrom Speicher AG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Niederschrift der Aufsichtsratssitzung vom 15 Juni</dc:title>
  <dc:subject/>
  <dc:creator>Havelstrom Speicher AG</dc:creator>
  <cp:keywords/>
  <dc:description>generated by python-docx</dc:description>
  <cp:lastModifiedBy/>
  <cp:revision>1</cp:revision>
  <dcterms:created xsi:type="dcterms:W3CDTF">2013-12-23T23:15:00Z</dcterms:created>
  <dcterms:modified xsi:type="dcterms:W3CDTF">2013-12-23T23:15:00Z</dcterms:modified>
  <cp:category/>
</cp:coreProperties>
</file>