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Vertrag über die Bewertung des Lieferantenprozesses</w:t>
      </w:r>
    </w:p>
    <w:p>
      <w:r>
        <w:t>30. März 2026</w:t>
        <w:br/>
        <w:t>Ausfertigung für beide Parteien</w:t>
      </w:r>
    </w:p>
    <w:p>
      <w:r>
        <w:t>Zwischen der Mohnwinkel Service GmbH, Speicherweg 9, 30179 Hannover, vertreten durch Geschäftsführer Friedrich Knoop, und Dr. Elif Brandt, Lindensteg 23, 30167 Hannover, wird folgender Vertrag geschlossen.</w:t>
      </w:r>
    </w:p>
    <w:p>
      <w:pPr>
        <w:pStyle w:val="Heading1"/>
      </w:pPr>
      <w:r>
        <w:t>1 Auftrag</w:t>
      </w:r>
    </w:p>
    <w:p>
      <w:r>
        <w:t>Frau Brandt untersucht den bestehenden Prozess zur Freigabe und Bewertung von Lieferanten. Sie erstellt bis zum 30. September 2026 einen schriftlichen Bericht mit einer Bestandsaufnahme, einer Liste festgestellter Lücken und Vorschlägen zur Neuordnung. Die Umsetzung der Vorschläge und die Entscheidung über einzelne Lieferanten bleiben bei der Auftraggeberin. Eine Bestellung zur Geschäftsführerin oder Prokuristin ist nicht Gegenstand des Vertrags.</w:t>
      </w:r>
    </w:p>
    <w:p>
      <w:pPr>
        <w:pStyle w:val="Heading1"/>
      </w:pPr>
      <w:r>
        <w:t>2 Durchführung</w:t>
      </w:r>
    </w:p>
    <w:p>
      <w:r>
        <w:t>Die Auftragnehmerin bestimmt Ort und zeitliche Lage ihrer Tätigkeit grundsätzlich selbst. Sie stimmt erforderliche Gespräche mit den Ansprechpartnern ab. Die Auftraggeberin stellt die vorhandenen Prozessbeschreibungen und die erforderlichen sachlichen Informationen zur Verfügung. Soweit aus Datenschutzgründen ein gesicherter Zugriff erforderlich ist, wird ein eingeschränkter Systemzugang bereitgestellt. Eine allgemeine Verpflichtung zur täglichen Anwesenheit wird nicht vereinbart.</w:t>
      </w:r>
    </w:p>
    <w:p>
      <w:pPr>
        <w:pStyle w:val="Heading1"/>
      </w:pPr>
      <w:r>
        <w:t>3 Umfang und Vergütung</w:t>
      </w:r>
    </w:p>
    <w:p>
      <w:r>
        <w:t>Es sind höchstens 16 Beratungstage vorgesehen. Ein Beratungstag umfasst acht Stunden; kürzere Einsätze werden anteilig erfasst. Das Honorar beträgt 900 Euro je Beratungstag zuzüglich gesetzlicher Umsatzsteuer. Zusätzliche Tage bedürfen vorheriger schriftlicher Vereinbarung. Die Abrechnung erfolgt monatlich mit einer nachvollziehbaren Beschreibung der geleisteten Tätigkeiten. Rechnungen sind binnen 14 Tagen nach Zugang zu bezahlen.</w:t>
      </w:r>
    </w:p>
    <w:p>
      <w:pPr>
        <w:pStyle w:val="Heading1"/>
      </w:pPr>
      <w:r>
        <w:t>4 Zusammenarbeit</w:t>
      </w:r>
    </w:p>
    <w:p>
      <w:r>
        <w:t>Für Abstimmungen benennt die Auftraggeberin Projektleiter Nils Krause. Er koordiniert Gesprächspartner und Unterlagen. Änderungen des Leistungsgegenstands werden zwischen den Vertragsparteien vereinbart. Die Auftragnehmerin darf andere Aufträge annehmen und setzt eigene Arbeitsmittel ein, soweit der sichere Zugriff keine Geräte der Auftraggeberin verlangt. Ein Vertretungseinsatz fachlich geeigneter Personen bedarf wegen der vertraulichen Unterlagen vorheriger Zustimmung.</w:t>
      </w:r>
    </w:p>
    <w:p>
      <w:pPr>
        <w:pStyle w:val="Heading1"/>
      </w:pPr>
      <w:r>
        <w:t>5 Verschwiegenheit und Daten</w:t>
      </w:r>
    </w:p>
    <w:p>
      <w:r>
        <w:t>Die Auftragnehmerin behandelt nicht öffentliche Informationen vertraulich und verwendet sie ausschließlich für den Auftrag. Personenbezogene Daten werden nur soweit erforderlich verarbeitet. Nach Projektende werden Kopien zurückgegeben oder gelöscht, soweit keine gesetzlichen Aufbewahrungspflichten entgegenstehen. In Veröffentlichungen wird der Name der Auftraggeberin nur mit Zustimmung verwendet.</w:t>
      </w:r>
    </w:p>
    <w:p>
      <w:pPr>
        <w:pStyle w:val="Heading1"/>
      </w:pPr>
      <w:r>
        <w:t>6 Bericht und Verantwortung</w:t>
      </w:r>
    </w:p>
    <w:p>
      <w:r>
        <w:t>Der Bericht wird als PDF und bearbeitbare Datei übergeben. Die Auftraggeberin darf ihn intern nutzen und ihren Beratern zur Prüfung überlassen. Frau Brandt erläutert Rückfragen innerhalb von zwei Wochen nach Übergabe. Sie schuldet eine sorgfältige fachliche Bearbeitung, jedoch keinen bestimmten Einsparungsbetrag. Die Haftung richtet sich nach den gesetzlichen Vorschriften.</w:t>
      </w:r>
    </w:p>
    <w:p>
      <w:pPr>
        <w:pStyle w:val="Heading1"/>
      </w:pPr>
      <w:r>
        <w:t>7 Beendigung</w:t>
      </w:r>
    </w:p>
    <w:p>
      <w:r>
        <w:t>Der Vertrag endet mit vollständiger Leistungserbringung, spätestens am 30. September 2026. Beide Parteien können aus wichtigem Grund kündigen. Bereits erbrachte und nachgewiesene Leistungen werden vergütet. Bei vorzeitiger Beendigung werden die vorhandenen Arbeitsstände geordnet übergeben. Weitergehende gesetzliche Ansprüche bleiben unberührt.</w:t>
      </w:r>
    </w:p>
    <w:p>
      <w:r>
        <w:t>Hannover, 30. März 2026</w:t>
        <w:br/>
        <w:t>Friedrich Knoop</w:t>
        <w:br/>
        <w:t>Dr. Elif Brandt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Mohnwinkel Service GmbH und Dr. Elif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über die Bewertung des Lieferantenprozesses</dc:title>
  <dc:subject/>
  <dc:creator>Mohnwinkel Service GmbH und Dr. Elif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